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snapToGrid/>
          <w:color w:val="auto"/>
          <w:kern w:val="2"/>
          <w:sz w:val="44"/>
          <w:szCs w:val="44"/>
          <w:shd w:val="clear" w:color="auto" w:fill="FFFFFF"/>
          <w:lang w:val="en-US" w:eastAsia="zh-CN" w:bidi="ar-SA"/>
        </w:rPr>
      </w:pPr>
      <w:bookmarkStart w:id="0" w:name="_GoBack"/>
      <w:bookmarkEnd w:id="0"/>
      <w:r>
        <w:rPr>
          <w:rFonts w:hint="eastAsia" w:ascii="方正小标宋简体" w:hAnsi="方正小标宋简体" w:eastAsia="方正小标宋简体" w:cs="方正小标宋简体"/>
          <w:b w:val="0"/>
          <w:bCs/>
          <w:snapToGrid/>
          <w:color w:val="auto"/>
          <w:kern w:val="2"/>
          <w:sz w:val="44"/>
          <w:szCs w:val="44"/>
          <w:shd w:val="clear" w:color="auto" w:fill="FFFFFF"/>
          <w:lang w:val="en-US" w:eastAsia="zh-CN" w:bidi="ar-SA"/>
        </w:rPr>
        <w:t>连州市民政局 连州市财政局 连州市卫生</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snapToGrid/>
          <w:color w:val="auto"/>
          <w:kern w:val="2"/>
          <w:sz w:val="44"/>
          <w:szCs w:val="44"/>
          <w:shd w:val="clear" w:color="auto" w:fill="FFFFFF"/>
          <w:lang w:val="en-US" w:eastAsia="zh-CN" w:bidi="ar-SA"/>
        </w:rPr>
      </w:pPr>
      <w:r>
        <w:rPr>
          <w:rFonts w:hint="eastAsia" w:ascii="方正小标宋简体" w:hAnsi="方正小标宋简体" w:eastAsia="方正小标宋简体" w:cs="方正小标宋简体"/>
          <w:b w:val="0"/>
          <w:bCs/>
          <w:snapToGrid/>
          <w:color w:val="auto"/>
          <w:kern w:val="2"/>
          <w:sz w:val="44"/>
          <w:szCs w:val="44"/>
          <w:shd w:val="clear" w:color="auto" w:fill="FFFFFF"/>
          <w:lang w:val="en-US" w:eastAsia="zh-CN" w:bidi="ar-SA"/>
        </w:rPr>
        <w:t>健康局关于建立经济困难的高龄、</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snapToGrid/>
          <w:color w:val="auto"/>
          <w:kern w:val="2"/>
          <w:sz w:val="44"/>
          <w:szCs w:val="44"/>
          <w:shd w:val="clear" w:color="auto" w:fill="FFFFFF"/>
          <w:lang w:val="en-US" w:eastAsia="zh-CN" w:bidi="ar-SA"/>
        </w:rPr>
      </w:pPr>
      <w:r>
        <w:rPr>
          <w:rFonts w:hint="eastAsia" w:ascii="方正小标宋简体" w:hAnsi="方正小标宋简体" w:eastAsia="方正小标宋简体" w:cs="方正小标宋简体"/>
          <w:b w:val="0"/>
          <w:bCs/>
          <w:snapToGrid/>
          <w:color w:val="auto"/>
          <w:kern w:val="2"/>
          <w:sz w:val="44"/>
          <w:szCs w:val="44"/>
          <w:shd w:val="clear" w:color="auto" w:fill="FFFFFF"/>
          <w:lang w:val="en-US" w:eastAsia="zh-CN" w:bidi="ar-SA"/>
        </w:rPr>
        <w:t xml:space="preserve">失能等老年人补贴制度的通知 </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snapToGrid/>
          <w:color w:val="auto"/>
          <w:kern w:val="2"/>
          <w:sz w:val="44"/>
          <w:szCs w:val="44"/>
          <w:shd w:val="clear" w:color="auto" w:fill="FFFFFF"/>
          <w:lang w:val="en-US" w:eastAsia="zh-CN" w:bidi="ar-SA"/>
        </w:rPr>
      </w:pPr>
      <w:r>
        <w:rPr>
          <w:rFonts w:hint="eastAsia" w:ascii="方正小标宋简体" w:hAnsi="方正小标宋简体" w:eastAsia="方正小标宋简体" w:cs="方正小标宋简体"/>
          <w:b w:val="0"/>
          <w:bCs/>
          <w:snapToGrid/>
          <w:color w:val="auto"/>
          <w:kern w:val="2"/>
          <w:sz w:val="44"/>
          <w:szCs w:val="44"/>
          <w:shd w:val="clear" w:color="auto" w:fill="FFFFFF"/>
          <w:lang w:val="en-US" w:eastAsia="zh-CN" w:bidi="ar-SA"/>
        </w:rPr>
        <w:t>（征求意见稿）</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jc w:val="both"/>
        <w:textAlignment w:val="auto"/>
        <w:outlineLvl w:val="9"/>
        <w:rPr>
          <w:rFonts w:hint="eastAsia" w:ascii="仿宋_GB2312" w:hAnsi="仿宋_GB2312" w:eastAsia="仿宋_GB2312" w:cs="仿宋_GB2312"/>
          <w:color w:val="auto"/>
          <w:kern w:val="2"/>
          <w:sz w:val="32"/>
          <w:szCs w:val="2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left="0" w:leftChars="0" w:right="0" w:rightChars="0"/>
        <w:jc w:val="both"/>
        <w:textAlignment w:val="auto"/>
        <w:outlineLvl w:val="9"/>
        <w:rPr>
          <w:rFonts w:hint="eastAsia" w:ascii="仿宋_GB2312" w:hAnsi="仿宋_GB2312" w:eastAsia="仿宋_GB2312" w:cs="仿宋_GB2312"/>
          <w:color w:val="auto"/>
          <w:kern w:val="2"/>
          <w:sz w:val="32"/>
          <w:szCs w:val="22"/>
          <w:lang w:val="en-US" w:eastAsia="zh-CN" w:bidi="ar-SA"/>
        </w:rPr>
      </w:pPr>
      <w:r>
        <w:rPr>
          <w:rFonts w:hint="eastAsia" w:ascii="仿宋_GB2312" w:hAnsi="仿宋_GB2312" w:eastAsia="仿宋_GB2312" w:cs="仿宋_GB2312"/>
          <w:color w:val="auto"/>
          <w:kern w:val="2"/>
          <w:sz w:val="32"/>
          <w:szCs w:val="22"/>
          <w:lang w:val="en-US" w:eastAsia="zh-CN" w:bidi="ar-SA"/>
        </w:rPr>
        <w:t>各镇（乡）人民政府：</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right="0" w:rightChars="0" w:firstLine="640" w:firstLineChars="2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为认真贯彻</w:t>
      </w:r>
      <w:r>
        <w:rPr>
          <w:rFonts w:hint="eastAsia" w:ascii="仿宋_GB2312" w:hAnsi="仿宋_GB2312" w:eastAsia="仿宋_GB2312" w:cs="仿宋"/>
          <w:i w:val="0"/>
          <w:iCs w:val="0"/>
          <w:caps w:val="0"/>
          <w:color w:val="000000"/>
          <w:spacing w:val="0"/>
          <w:kern w:val="2"/>
          <w:sz w:val="32"/>
          <w:szCs w:val="32"/>
          <w:shd w:val="clear" w:color="080000" w:fill="FFFFFF"/>
          <w:lang w:val="en-US" w:eastAsia="zh-CN" w:bidi="ar-SA"/>
        </w:rPr>
        <w:t>《广东省人民政府办公厅关于印发广东省加快推进养老服务发展若干措施的通知》（粤府办〔2019〕23号）精神，推动实现基本养老服务均等化发展，根据《广东省民政厅 广东省财政厅 广东省老龄工作办公室关于建立经济困难的高龄 失能等老年人补贴制度的实施意见》（粤民发〔2016〕57号）</w:t>
      </w:r>
      <w:r>
        <w:rPr>
          <w:rFonts w:hint="eastAsia" w:ascii="仿宋_GB2312" w:hAnsi="仿宋_GB2312" w:eastAsia="仿宋_GB2312" w:cs="仿宋_GB2312"/>
          <w:snapToGrid/>
          <w:color w:val="auto"/>
          <w:kern w:val="2"/>
          <w:sz w:val="32"/>
          <w:szCs w:val="22"/>
          <w:shd w:val="clear" w:color="auto" w:fill="FFFFFF"/>
          <w:lang w:val="en-US" w:eastAsia="zh-CN" w:bidi="ar-SA"/>
        </w:rPr>
        <w:t>《清远市民政局 清远市财政局 清远市卫生健康局关于建立经济困难的高龄 失能等老年人补贴制度的通知》（清民办</w:t>
      </w:r>
      <w:r>
        <w:rPr>
          <w:rFonts w:hint="eastAsia" w:ascii="仿宋_GB2312" w:hAnsi="仿宋_GB2312" w:eastAsia="仿宋_GB2312" w:cs="仿宋"/>
          <w:i w:val="0"/>
          <w:iCs w:val="0"/>
          <w:caps w:val="0"/>
          <w:color w:val="000000"/>
          <w:spacing w:val="0"/>
          <w:kern w:val="2"/>
          <w:sz w:val="32"/>
          <w:szCs w:val="32"/>
          <w:shd w:val="clear" w:color="080000" w:fill="FFFFFF"/>
          <w:lang w:val="en-US" w:eastAsia="zh-CN" w:bidi="ar-SA"/>
        </w:rPr>
        <w:t>〔</w:t>
      </w:r>
      <w:r>
        <w:rPr>
          <w:rFonts w:hint="eastAsia" w:ascii="仿宋_GB2312" w:hAnsi="仿宋_GB2312" w:eastAsia="仿宋_GB2312" w:cs="仿宋_GB2312"/>
          <w:snapToGrid/>
          <w:color w:val="auto"/>
          <w:kern w:val="2"/>
          <w:sz w:val="32"/>
          <w:szCs w:val="22"/>
          <w:shd w:val="clear" w:color="auto" w:fill="FFFFFF"/>
          <w:lang w:val="en-US" w:eastAsia="zh-CN" w:bidi="ar-SA"/>
        </w:rPr>
        <w:t>2022</w:t>
      </w:r>
      <w:r>
        <w:rPr>
          <w:rFonts w:hint="eastAsia" w:ascii="仿宋_GB2312" w:hAnsi="仿宋_GB2312" w:eastAsia="仿宋_GB2312" w:cs="仿宋"/>
          <w:i w:val="0"/>
          <w:iCs w:val="0"/>
          <w:caps w:val="0"/>
          <w:color w:val="000000"/>
          <w:spacing w:val="0"/>
          <w:kern w:val="2"/>
          <w:sz w:val="32"/>
          <w:szCs w:val="32"/>
          <w:shd w:val="clear" w:color="080000" w:fill="FFFFFF"/>
          <w:lang w:val="en-US" w:eastAsia="zh-CN" w:bidi="ar-SA"/>
        </w:rPr>
        <w:t>〕</w:t>
      </w:r>
      <w:r>
        <w:rPr>
          <w:rFonts w:hint="eastAsia" w:ascii="仿宋_GB2312" w:hAnsi="仿宋_GB2312" w:eastAsia="仿宋_GB2312" w:cs="仿宋_GB2312"/>
          <w:snapToGrid/>
          <w:color w:val="auto"/>
          <w:kern w:val="2"/>
          <w:sz w:val="32"/>
          <w:szCs w:val="22"/>
          <w:shd w:val="clear" w:color="auto" w:fill="FFFFFF"/>
          <w:lang w:val="en-US" w:eastAsia="zh-CN" w:bidi="ar-SA"/>
        </w:rPr>
        <w:t>30号）的工作要求，结合我市实际，现就建立健全经济困难的高龄、失能等老年人补贴制度有关事项通知如下：</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黑体" w:hAnsi="黑体" w:eastAsia="黑体" w:cs="Times New Roman"/>
          <w:snapToGrid/>
          <w:color w:val="auto"/>
          <w:kern w:val="2"/>
          <w:sz w:val="32"/>
          <w:szCs w:val="22"/>
          <w:shd w:val="clear" w:color="auto" w:fill="FFFFFF"/>
          <w:lang w:val="en-US" w:eastAsia="zh-CN" w:bidi="ar-SA"/>
        </w:rPr>
      </w:pPr>
      <w:r>
        <w:rPr>
          <w:rFonts w:hint="eastAsia" w:ascii="黑体" w:hAnsi="黑体" w:eastAsia="黑体" w:cs="Times New Roman"/>
          <w:snapToGrid/>
          <w:color w:val="auto"/>
          <w:kern w:val="2"/>
          <w:sz w:val="32"/>
          <w:szCs w:val="22"/>
          <w:shd w:val="clear" w:color="auto" w:fill="FFFFFF"/>
          <w:lang w:val="en-US" w:eastAsia="zh-CN" w:bidi="ar-SA"/>
        </w:rPr>
        <w:t>一、补贴对象</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各乡镇根据《连州市民政局 连州市财政局 连州市卫生健康局关于开展养老服务评估工作的通知》，通过对老年人的经济状况、身体状况和能力等级等评估，确定以下补贴对象：</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default" w:ascii="仿宋_GB2312" w:hAnsi="仿宋_GB2312" w:eastAsia="仿宋_GB2312" w:cs="仿宋_GB2312"/>
          <w:snapToGrid/>
          <w:color w:val="auto"/>
          <w:sz w:val="32"/>
          <w:shd w:val="clear" w:color="auto" w:fill="FFFFFF"/>
          <w:lang w:val="en-US" w:eastAsia="zh-CN"/>
        </w:rPr>
      </w:pPr>
      <w:r>
        <w:rPr>
          <w:rFonts w:hint="eastAsia" w:cs="仿宋_GB2312"/>
          <w:snapToGrid/>
          <w:color w:val="auto"/>
          <w:sz w:val="32"/>
          <w:shd w:val="clear" w:color="auto" w:fill="FFFFFF"/>
          <w:lang w:val="en-US" w:eastAsia="zh-CN"/>
        </w:rPr>
        <w:t>（一）</w:t>
      </w:r>
      <w:r>
        <w:rPr>
          <w:rFonts w:hint="eastAsia" w:ascii="仿宋_GB2312" w:hAnsi="仿宋_GB2312" w:eastAsia="仿宋_GB2312" w:cs="仿宋_GB2312"/>
          <w:snapToGrid/>
          <w:color w:val="auto"/>
          <w:sz w:val="32"/>
          <w:shd w:val="clear" w:color="auto" w:fill="FFFFFF"/>
          <w:lang w:val="en-US" w:eastAsia="zh-CN"/>
        </w:rPr>
        <w:t>无劳动能力、无生活来源且无法定赡养、抚养、扶养义务人，或者其法定赡养、抚养、扶养义务人无赡养、抚养、扶养能力的特困人员（以下简称特困人员）中60周岁及以上的失能老年人；</w:t>
      </w:r>
    </w:p>
    <w:p>
      <w:pPr>
        <w:keepNext w:val="0"/>
        <w:keepLines w:val="0"/>
        <w:pageBreakBefore w:val="0"/>
        <w:numPr>
          <w:ilvl w:val="0"/>
          <w:numId w:val="0"/>
        </w:numPr>
        <w:kinsoku/>
        <w:wordWrap/>
        <w:overflowPunct/>
        <w:topLinePunct w:val="0"/>
        <w:autoSpaceDE/>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cs="仿宋_GB2312"/>
          <w:sz w:val="32"/>
          <w:szCs w:val="32"/>
          <w:lang w:val="en-US" w:eastAsia="zh-CN"/>
        </w:rPr>
        <w:t>（二）</w:t>
      </w:r>
      <w:r>
        <w:rPr>
          <w:rFonts w:hint="eastAsia" w:ascii="仿宋_GB2312" w:hAnsi="仿宋_GB2312" w:eastAsia="仿宋_GB2312" w:cs="仿宋_GB2312"/>
          <w:sz w:val="32"/>
          <w:szCs w:val="32"/>
          <w:lang w:val="en-US" w:eastAsia="zh-CN"/>
        </w:rPr>
        <w:t>城乡低保家庭中60周岁及以上轻度、中度、重度失能老人；</w:t>
      </w:r>
    </w:p>
    <w:p>
      <w:pPr>
        <w:keepNext w:val="0"/>
        <w:keepLines w:val="0"/>
        <w:pageBreakBefore w:val="0"/>
        <w:numPr>
          <w:ilvl w:val="0"/>
          <w:numId w:val="0"/>
        </w:numPr>
        <w:kinsoku/>
        <w:wordWrap/>
        <w:overflowPunct/>
        <w:topLinePunct w:val="0"/>
        <w:autoSpaceDE/>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cs="仿宋_GB2312"/>
          <w:sz w:val="32"/>
          <w:szCs w:val="32"/>
          <w:lang w:val="en-US" w:eastAsia="zh-CN"/>
        </w:rPr>
        <w:t>（三）</w:t>
      </w:r>
      <w:r>
        <w:rPr>
          <w:rFonts w:hint="eastAsia" w:ascii="仿宋_GB2312" w:hAnsi="仿宋_GB2312" w:eastAsia="仿宋_GB2312" w:cs="仿宋_GB2312"/>
          <w:sz w:val="32"/>
          <w:szCs w:val="32"/>
          <w:lang w:val="en-US" w:eastAsia="zh-CN"/>
        </w:rPr>
        <w:t>最低生活保障边缘家庭和支出型困难家庭中60周岁及以上的失能老人。</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黑体" w:hAnsi="黑体" w:eastAsia="黑体" w:cs="黑体"/>
          <w:snapToGrid/>
          <w:color w:val="auto"/>
          <w:kern w:val="2"/>
          <w:sz w:val="32"/>
          <w:szCs w:val="32"/>
          <w:shd w:val="clear" w:color="auto" w:fill="FFFFFF"/>
          <w:lang w:val="en-US" w:eastAsia="zh-CN" w:bidi="ar-SA"/>
        </w:rPr>
      </w:pPr>
      <w:r>
        <w:rPr>
          <w:rFonts w:hint="eastAsia" w:ascii="黑体" w:hAnsi="黑体" w:eastAsia="黑体" w:cs="黑体"/>
          <w:snapToGrid/>
          <w:color w:val="auto"/>
          <w:kern w:val="2"/>
          <w:sz w:val="32"/>
          <w:szCs w:val="32"/>
          <w:shd w:val="clear" w:color="auto" w:fill="FFFFFF"/>
          <w:lang w:val="en-US" w:eastAsia="zh-CN" w:bidi="ar-SA"/>
        </w:rPr>
        <w:t>二、补贴内容和标准</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仿宋_GB2312" w:hAnsi="仿宋_GB2312" w:eastAsia="仿宋_GB2312" w:cs="仿宋_GB2312"/>
          <w:snapToGrid/>
          <w:color w:val="auto"/>
          <w:kern w:val="2"/>
          <w:sz w:val="32"/>
          <w:szCs w:val="32"/>
          <w:shd w:val="clear" w:color="auto" w:fill="FFFFFF"/>
          <w:lang w:val="en-US" w:eastAsia="zh-CN" w:bidi="ar-SA"/>
        </w:rPr>
      </w:pPr>
      <w:r>
        <w:rPr>
          <w:rFonts w:hint="eastAsia" w:ascii="仿宋_GB2312" w:hAnsi="仿宋_GB2312" w:eastAsia="仿宋_GB2312" w:cs="仿宋_GB2312"/>
          <w:b/>
          <w:bCs/>
          <w:snapToGrid/>
          <w:color w:val="auto"/>
          <w:kern w:val="2"/>
          <w:sz w:val="32"/>
          <w:szCs w:val="32"/>
          <w:shd w:val="clear" w:color="auto" w:fill="FFFFFF"/>
          <w:lang w:val="en-US" w:eastAsia="zh-CN" w:bidi="ar-SA"/>
        </w:rPr>
        <w:t>（一）补贴内容。</w:t>
      </w:r>
      <w:r>
        <w:rPr>
          <w:rFonts w:hint="eastAsia" w:ascii="仿宋_GB2312" w:hAnsi="仿宋_GB2312" w:eastAsia="仿宋_GB2312" w:cs="仿宋_GB2312"/>
          <w:snapToGrid/>
          <w:color w:val="auto"/>
          <w:kern w:val="2"/>
          <w:sz w:val="32"/>
          <w:szCs w:val="32"/>
          <w:shd w:val="clear" w:color="auto" w:fill="FFFFFF"/>
          <w:lang w:val="en-US" w:eastAsia="zh-CN" w:bidi="ar-SA"/>
        </w:rPr>
        <w:t>主要用于经济困难的高龄、失能等老年人的养老护理、服务补贴。经济困难的老年人的生活，原则上通过基本养老保险、城乡低保制度、社会救助制度和临时救助制度等社会保障制度解决。</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仿宋_GB2312" w:hAnsi="仿宋_GB2312" w:eastAsia="仿宋_GB2312" w:cs="仿宋_GB2312"/>
          <w:snapToGrid/>
          <w:color w:val="auto"/>
          <w:kern w:val="2"/>
          <w:sz w:val="32"/>
          <w:szCs w:val="32"/>
          <w:shd w:val="clear" w:color="auto" w:fill="FFFFFF"/>
          <w:lang w:val="en-US" w:eastAsia="zh-CN" w:bidi="ar-SA"/>
        </w:rPr>
      </w:pPr>
      <w:r>
        <w:rPr>
          <w:rFonts w:hint="eastAsia" w:ascii="仿宋_GB2312" w:hAnsi="仿宋_GB2312" w:eastAsia="仿宋_GB2312" w:cs="仿宋_GB2312"/>
          <w:b/>
          <w:bCs/>
          <w:snapToGrid/>
          <w:color w:val="auto"/>
          <w:kern w:val="2"/>
          <w:sz w:val="32"/>
          <w:szCs w:val="32"/>
          <w:shd w:val="clear" w:color="auto" w:fill="FFFFFF"/>
          <w:lang w:val="en-US" w:eastAsia="zh-CN" w:bidi="ar-SA"/>
        </w:rPr>
        <w:t>（二）补贴标准</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640" w:firstLineChars="200"/>
        <w:jc w:val="both"/>
        <w:textAlignment w:val="auto"/>
        <w:outlineLvl w:val="9"/>
        <w:rPr>
          <w:rFonts w:hint="eastAsia" w:ascii="仿宋_GB2312" w:hAnsi="仿宋_GB2312" w:eastAsia="仿宋_GB2312" w:cs="仿宋_GB2312"/>
          <w:snapToGrid/>
          <w:color w:val="auto"/>
          <w:kern w:val="2"/>
          <w:sz w:val="32"/>
          <w:szCs w:val="32"/>
          <w:shd w:val="clear" w:color="auto" w:fill="FFFFFF"/>
          <w:lang w:val="en-US" w:eastAsia="zh-CN" w:bidi="ar-SA"/>
        </w:rPr>
      </w:pPr>
      <w:r>
        <w:rPr>
          <w:rFonts w:hint="eastAsia" w:ascii="仿宋_GB2312" w:hAnsi="仿宋_GB2312" w:eastAsia="仿宋_GB2312" w:cs="仿宋_GB2312"/>
          <w:snapToGrid/>
          <w:color w:val="auto"/>
          <w:kern w:val="2"/>
          <w:sz w:val="32"/>
          <w:szCs w:val="32"/>
          <w:shd w:val="clear" w:color="auto" w:fill="FFFFFF"/>
          <w:lang w:val="en-US" w:eastAsia="zh-CN" w:bidi="ar-SA"/>
        </w:rPr>
        <w:t>根据当地经济发展水平、物价变动情况、财力状况和高龄、失能等老年人的能力等级自主确定，原则上按以下标准发放：</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640" w:firstLineChars="200"/>
        <w:jc w:val="both"/>
        <w:textAlignment w:val="auto"/>
        <w:outlineLvl w:val="9"/>
        <w:rPr>
          <w:rFonts w:hint="eastAsia" w:ascii="仿宋_GB2312" w:hAnsi="仿宋_GB2312" w:eastAsia="仿宋_GB2312" w:cs="仿宋_GB2312"/>
          <w:snapToGrid/>
          <w:color w:val="auto"/>
          <w:kern w:val="2"/>
          <w:sz w:val="32"/>
          <w:szCs w:val="32"/>
          <w:highlight w:val="none"/>
          <w:shd w:val="clear" w:color="auto" w:fill="FFFFFF"/>
          <w:lang w:val="en-US" w:eastAsia="zh-CN" w:bidi="ar-SA"/>
        </w:rPr>
      </w:pPr>
      <w:r>
        <w:rPr>
          <w:rFonts w:hint="eastAsia" w:ascii="仿宋_GB2312" w:hAnsi="仿宋_GB2312" w:eastAsia="仿宋_GB2312" w:cs="仿宋_GB2312"/>
          <w:snapToGrid/>
          <w:color w:val="auto"/>
          <w:kern w:val="2"/>
          <w:sz w:val="32"/>
          <w:szCs w:val="32"/>
          <w:highlight w:val="none"/>
          <w:shd w:val="clear" w:color="auto" w:fill="FFFFFF"/>
          <w:lang w:val="en-US" w:eastAsia="zh-CN" w:bidi="ar-SA"/>
        </w:rPr>
        <w:t>1.老年特困人员按《清远市特困供养人员照料护理工作实施办法》（清</w:t>
      </w:r>
      <w:r>
        <w:rPr>
          <w:rFonts w:hint="eastAsia" w:ascii="仿宋_GB2312" w:hAnsi="仿宋_GB2312" w:eastAsia="仿宋_GB2312" w:cs="仿宋_GB2312"/>
          <w:i w:val="0"/>
          <w:iCs w:val="0"/>
          <w:caps w:val="0"/>
          <w:color w:val="000000"/>
          <w:spacing w:val="0"/>
          <w:kern w:val="2"/>
          <w:sz w:val="32"/>
          <w:szCs w:val="32"/>
          <w:highlight w:val="none"/>
          <w:shd w:val="clear" w:color="080000" w:fill="FFFFFF"/>
          <w:lang w:val="en-US" w:eastAsia="zh-CN" w:bidi="ar-SA"/>
        </w:rPr>
        <w:t>民〔2022〕3号）</w:t>
      </w:r>
      <w:r>
        <w:rPr>
          <w:rFonts w:hint="eastAsia" w:ascii="仿宋_GB2312" w:hAnsi="仿宋_GB2312" w:eastAsia="仿宋_GB2312" w:cs="仿宋_GB2312"/>
          <w:snapToGrid/>
          <w:color w:val="auto"/>
          <w:kern w:val="2"/>
          <w:sz w:val="32"/>
          <w:szCs w:val="32"/>
          <w:highlight w:val="none"/>
          <w:shd w:val="clear" w:color="auto" w:fill="FFFFFF"/>
          <w:lang w:val="en-US" w:eastAsia="zh-CN" w:bidi="ar-SA"/>
        </w:rPr>
        <w:t>执行。若有提标，按清远市同类实施办法的最新标准执行。</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snapToGrid/>
          <w:color w:val="auto"/>
          <w:kern w:val="2"/>
          <w:sz w:val="32"/>
          <w:szCs w:val="32"/>
          <w:shd w:val="clear" w:color="auto" w:fill="FFFFFF"/>
          <w:lang w:val="en-US" w:eastAsia="zh-CN" w:bidi="ar-SA"/>
        </w:rPr>
      </w:pPr>
      <w:r>
        <w:rPr>
          <w:rFonts w:hint="eastAsia" w:ascii="仿宋_GB2312" w:hAnsi="仿宋_GB2312" w:eastAsia="仿宋_GB2312" w:cs="仿宋_GB2312"/>
          <w:snapToGrid/>
          <w:color w:val="auto"/>
          <w:kern w:val="2"/>
          <w:sz w:val="32"/>
          <w:szCs w:val="32"/>
          <w:shd w:val="clear" w:color="auto" w:fill="FFFFFF"/>
          <w:lang w:val="en-US" w:eastAsia="zh-CN" w:bidi="ar-SA"/>
        </w:rPr>
        <w:t>2.低保家庭中的60周岁及以上轻度失能老人按100元/月</w:t>
      </w:r>
      <w:r>
        <w:rPr>
          <w:rFonts w:hint="eastAsia" w:ascii="仿宋_GB2312" w:hAnsi="仿宋_GB2312" w:eastAsia="仿宋_GB2312" w:cs="仿宋_GB2312"/>
          <w:snapToGrid/>
          <w:color w:val="auto"/>
          <w:spacing w:val="0"/>
          <w:kern w:val="2"/>
          <w:sz w:val="32"/>
          <w:szCs w:val="32"/>
          <w:shd w:val="clear" w:color="auto" w:fill="FFFFFF"/>
          <w:lang w:val="en-US" w:eastAsia="zh-CN" w:bidi="ar-SA"/>
        </w:rPr>
        <w:t>·</w:t>
      </w:r>
      <w:r>
        <w:rPr>
          <w:rFonts w:hint="eastAsia" w:ascii="仿宋_GB2312" w:hAnsi="仿宋_GB2312" w:eastAsia="仿宋_GB2312" w:cs="仿宋_GB2312"/>
          <w:snapToGrid/>
          <w:color w:val="auto"/>
          <w:kern w:val="2"/>
          <w:sz w:val="32"/>
          <w:szCs w:val="32"/>
          <w:shd w:val="clear" w:color="auto" w:fill="FFFFFF"/>
          <w:lang w:val="en-US" w:eastAsia="zh-CN" w:bidi="ar-SA"/>
        </w:rPr>
        <w:t>人、中度失能按150元/月</w:t>
      </w:r>
      <w:r>
        <w:rPr>
          <w:rFonts w:hint="eastAsia" w:ascii="仿宋_GB2312" w:hAnsi="仿宋_GB2312" w:eastAsia="仿宋_GB2312" w:cs="仿宋_GB2312"/>
          <w:snapToGrid/>
          <w:color w:val="auto"/>
          <w:spacing w:val="0"/>
          <w:kern w:val="2"/>
          <w:sz w:val="32"/>
          <w:szCs w:val="32"/>
          <w:shd w:val="clear" w:color="auto" w:fill="FFFFFF"/>
          <w:lang w:val="en-US" w:eastAsia="zh-CN" w:bidi="ar-SA"/>
        </w:rPr>
        <w:t>·</w:t>
      </w:r>
      <w:r>
        <w:rPr>
          <w:rFonts w:hint="eastAsia" w:ascii="仿宋_GB2312" w:hAnsi="仿宋_GB2312" w:eastAsia="仿宋_GB2312" w:cs="仿宋_GB2312"/>
          <w:snapToGrid/>
          <w:color w:val="auto"/>
          <w:kern w:val="2"/>
          <w:sz w:val="32"/>
          <w:szCs w:val="32"/>
          <w:shd w:val="clear" w:color="auto" w:fill="FFFFFF"/>
          <w:lang w:val="en-US" w:eastAsia="zh-CN" w:bidi="ar-SA"/>
        </w:rPr>
        <w:t>人、重度失能按200元/月</w:t>
      </w:r>
      <w:r>
        <w:rPr>
          <w:rFonts w:hint="eastAsia" w:ascii="仿宋_GB2312" w:hAnsi="仿宋_GB2312" w:eastAsia="仿宋_GB2312" w:cs="仿宋_GB2312"/>
          <w:snapToGrid/>
          <w:color w:val="auto"/>
          <w:spacing w:val="0"/>
          <w:kern w:val="2"/>
          <w:sz w:val="32"/>
          <w:szCs w:val="32"/>
          <w:shd w:val="clear" w:color="auto" w:fill="FFFFFF"/>
          <w:lang w:val="en-US" w:eastAsia="zh-CN" w:bidi="ar-SA"/>
        </w:rPr>
        <w:t>·</w:t>
      </w:r>
      <w:r>
        <w:rPr>
          <w:rFonts w:hint="eastAsia" w:ascii="仿宋_GB2312" w:hAnsi="仿宋_GB2312" w:eastAsia="仿宋_GB2312" w:cs="仿宋_GB2312"/>
          <w:snapToGrid/>
          <w:color w:val="auto"/>
          <w:kern w:val="2"/>
          <w:sz w:val="32"/>
          <w:szCs w:val="32"/>
          <w:shd w:val="clear" w:color="auto" w:fill="FFFFFF"/>
          <w:lang w:val="en-US" w:eastAsia="zh-CN" w:bidi="ar-SA"/>
        </w:rPr>
        <w:t>人的标准给予补贴；</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snapToGrid/>
          <w:color w:val="auto"/>
          <w:kern w:val="2"/>
          <w:sz w:val="32"/>
          <w:szCs w:val="32"/>
          <w:shd w:val="clear" w:color="auto" w:fill="FFFFFF"/>
          <w:lang w:val="en-US" w:eastAsia="zh-CN" w:bidi="ar-SA"/>
        </w:rPr>
      </w:pPr>
      <w:r>
        <w:rPr>
          <w:rFonts w:hint="eastAsia" w:ascii="仿宋_GB2312" w:hAnsi="仿宋_GB2312" w:eastAsia="仿宋_GB2312" w:cs="仿宋_GB2312"/>
          <w:snapToGrid/>
          <w:color w:val="auto"/>
          <w:kern w:val="2"/>
          <w:sz w:val="32"/>
          <w:szCs w:val="32"/>
          <w:shd w:val="clear" w:color="auto" w:fill="FFFFFF"/>
          <w:lang w:val="en-US" w:eastAsia="zh-CN" w:bidi="ar-SA"/>
        </w:rPr>
        <w:t>3.特困人员和低保家庭中80周岁及以上的高龄老年人，按60元/月</w:t>
      </w:r>
      <w:r>
        <w:rPr>
          <w:rFonts w:hint="eastAsia" w:ascii="仿宋_GB2312" w:hAnsi="仿宋_GB2312" w:eastAsia="仿宋_GB2312" w:cs="仿宋_GB2312"/>
          <w:snapToGrid/>
          <w:color w:val="auto"/>
          <w:spacing w:val="0"/>
          <w:kern w:val="2"/>
          <w:sz w:val="32"/>
          <w:szCs w:val="32"/>
          <w:shd w:val="clear" w:color="auto" w:fill="FFFFFF"/>
          <w:lang w:val="en-US" w:eastAsia="zh-CN" w:bidi="ar-SA"/>
        </w:rPr>
        <w:t>·</w:t>
      </w:r>
      <w:r>
        <w:rPr>
          <w:rFonts w:hint="eastAsia" w:ascii="仿宋_GB2312" w:hAnsi="仿宋_GB2312" w:eastAsia="仿宋_GB2312" w:cs="仿宋_GB2312"/>
          <w:snapToGrid/>
          <w:color w:val="auto"/>
          <w:kern w:val="2"/>
          <w:sz w:val="32"/>
          <w:szCs w:val="32"/>
          <w:shd w:val="clear" w:color="auto" w:fill="FFFFFF"/>
          <w:lang w:val="en-US" w:eastAsia="zh-CN" w:bidi="ar-SA"/>
        </w:rPr>
        <w:t>人的标准给予补贴；</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snapToGrid/>
          <w:color w:val="auto"/>
          <w:kern w:val="2"/>
          <w:sz w:val="32"/>
          <w:szCs w:val="32"/>
          <w:shd w:val="clear" w:color="auto" w:fill="FFFFFF"/>
          <w:lang w:val="en-US" w:eastAsia="zh-CN" w:bidi="ar-SA"/>
        </w:rPr>
      </w:pPr>
      <w:r>
        <w:rPr>
          <w:rFonts w:hint="eastAsia" w:ascii="仿宋_GB2312" w:hAnsi="仿宋_GB2312" w:eastAsia="仿宋_GB2312" w:cs="仿宋_GB2312"/>
          <w:snapToGrid/>
          <w:color w:val="auto"/>
          <w:kern w:val="2"/>
          <w:sz w:val="32"/>
          <w:szCs w:val="32"/>
          <w:shd w:val="clear" w:color="auto" w:fill="FFFFFF"/>
          <w:lang w:val="en-US" w:eastAsia="zh-CN" w:bidi="ar-SA"/>
        </w:rPr>
        <w:t>4.最低生活保障边缘家庭和支出型困难家庭中60周岁及以上的失能老人，按60元/月</w:t>
      </w:r>
      <w:r>
        <w:rPr>
          <w:rFonts w:hint="eastAsia" w:ascii="仿宋_GB2312" w:hAnsi="仿宋_GB2312" w:eastAsia="仿宋_GB2312" w:cs="仿宋_GB2312"/>
          <w:snapToGrid/>
          <w:color w:val="auto"/>
          <w:spacing w:val="0"/>
          <w:kern w:val="2"/>
          <w:sz w:val="32"/>
          <w:szCs w:val="32"/>
          <w:shd w:val="clear" w:color="auto" w:fill="FFFFFF"/>
          <w:lang w:val="en-US" w:eastAsia="zh-CN" w:bidi="ar-SA"/>
        </w:rPr>
        <w:t>·</w:t>
      </w:r>
      <w:r>
        <w:rPr>
          <w:rFonts w:hint="eastAsia" w:ascii="仿宋_GB2312" w:hAnsi="仿宋_GB2312" w:eastAsia="仿宋_GB2312" w:cs="仿宋_GB2312"/>
          <w:snapToGrid/>
          <w:color w:val="auto"/>
          <w:kern w:val="2"/>
          <w:sz w:val="32"/>
          <w:szCs w:val="32"/>
          <w:shd w:val="clear" w:color="auto" w:fill="FFFFFF"/>
          <w:lang w:val="en-US" w:eastAsia="zh-CN" w:bidi="ar-SA"/>
        </w:rPr>
        <w:t>人的标准给予补贴。</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仿宋_GB2312" w:hAnsi="仿宋_GB2312" w:eastAsia="仿宋_GB2312" w:cs="仿宋_GB2312"/>
          <w:b/>
          <w:bCs/>
          <w:snapToGrid/>
          <w:color w:val="auto"/>
          <w:kern w:val="2"/>
          <w:sz w:val="32"/>
          <w:szCs w:val="32"/>
          <w:shd w:val="clear" w:color="auto" w:fill="FFFFFF"/>
          <w:lang w:val="en-US" w:eastAsia="zh-CN" w:bidi="ar-SA"/>
        </w:rPr>
      </w:pPr>
      <w:r>
        <w:rPr>
          <w:rFonts w:hint="eastAsia" w:ascii="仿宋_GB2312" w:hAnsi="仿宋_GB2312" w:eastAsia="仿宋_GB2312" w:cs="仿宋_GB2312"/>
          <w:b/>
          <w:bCs/>
          <w:snapToGrid/>
          <w:color w:val="auto"/>
          <w:kern w:val="2"/>
          <w:sz w:val="32"/>
          <w:szCs w:val="32"/>
          <w:shd w:val="clear" w:color="auto" w:fill="FFFFFF"/>
          <w:lang w:val="en-US" w:eastAsia="zh-CN" w:bidi="ar-SA"/>
        </w:rPr>
        <w:t xml:space="preserve">同时符合上述条件的老年人和已享受重残护理补贴或特殊困难残疾人护理、康复、服务等补助的老年人，按照就高的原则，不重复享受。通过政府购买服务享受到养老护理、服务补贴的，不再重复享受对个人发放的护理、服务补贴。     </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仿宋_GB2312" w:hAnsi="仿宋_GB2312" w:eastAsia="仿宋_GB2312" w:cs="仿宋_GB2312"/>
          <w:snapToGrid/>
          <w:color w:val="auto"/>
          <w:kern w:val="2"/>
          <w:sz w:val="32"/>
          <w:szCs w:val="32"/>
          <w:highlight w:val="none"/>
          <w:shd w:val="clear" w:color="auto" w:fill="FFFFFF"/>
          <w:lang w:val="en-US" w:eastAsia="zh-CN" w:bidi="ar-SA"/>
        </w:rPr>
      </w:pPr>
      <w:r>
        <w:rPr>
          <w:rFonts w:hint="eastAsia" w:ascii="仿宋_GB2312" w:hAnsi="仿宋_GB2312" w:eastAsia="仿宋_GB2312" w:cs="仿宋_GB2312"/>
          <w:b/>
          <w:bCs/>
          <w:snapToGrid/>
          <w:color w:val="auto"/>
          <w:kern w:val="2"/>
          <w:sz w:val="32"/>
          <w:szCs w:val="32"/>
          <w:highlight w:val="none"/>
          <w:shd w:val="clear" w:color="auto" w:fill="FFFFFF"/>
          <w:lang w:val="en-US" w:eastAsia="zh-CN" w:bidi="ar-SA"/>
        </w:rPr>
        <w:t>（三）执行时间</w:t>
      </w:r>
      <w:r>
        <w:rPr>
          <w:rFonts w:hint="eastAsia" w:ascii="仿宋_GB2312" w:hAnsi="仿宋_GB2312" w:eastAsia="仿宋_GB2312" w:cs="仿宋_GB2312"/>
          <w:snapToGrid/>
          <w:color w:val="auto"/>
          <w:kern w:val="2"/>
          <w:sz w:val="32"/>
          <w:szCs w:val="32"/>
          <w:highlight w:val="none"/>
          <w:shd w:val="clear" w:color="auto" w:fill="FFFFFF"/>
          <w:lang w:val="en-US" w:eastAsia="zh-CN" w:bidi="ar-SA"/>
        </w:rPr>
        <w:t>。除老年特困人员外，其他补贴标准自发文次月起执行。</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left="640" w:leftChars="200" w:right="0" w:rightChars="0"/>
        <w:jc w:val="both"/>
        <w:textAlignment w:val="auto"/>
        <w:outlineLvl w:val="9"/>
        <w:rPr>
          <w:rFonts w:hint="eastAsia" w:ascii="黑体" w:hAnsi="黑体" w:eastAsia="黑体" w:cs="Times New Roman"/>
          <w:b w:val="0"/>
          <w:bCs w:val="0"/>
          <w:snapToGrid/>
          <w:color w:val="auto"/>
          <w:kern w:val="2"/>
          <w:sz w:val="32"/>
          <w:szCs w:val="22"/>
          <w:shd w:val="clear" w:color="auto" w:fill="FFFFFF"/>
          <w:lang w:val="en-US" w:eastAsia="zh-CN" w:bidi="ar-SA"/>
        </w:rPr>
      </w:pPr>
      <w:r>
        <w:rPr>
          <w:rFonts w:hint="eastAsia" w:ascii="黑体" w:hAnsi="黑体" w:eastAsia="黑体" w:cs="Times New Roman"/>
          <w:b w:val="0"/>
          <w:bCs w:val="0"/>
          <w:snapToGrid/>
          <w:color w:val="auto"/>
          <w:kern w:val="2"/>
          <w:sz w:val="32"/>
          <w:szCs w:val="22"/>
          <w:shd w:val="clear" w:color="auto" w:fill="FFFFFF"/>
          <w:lang w:val="en-US" w:eastAsia="zh-CN" w:bidi="ar-SA"/>
        </w:rPr>
        <w:t>三、申办程序和补贴方式</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default" w:ascii="楷体_GB2312" w:hAnsi="楷体_GB2312" w:eastAsia="楷体_GB2312" w:cs="Times New Roman"/>
          <w:b/>
          <w:bCs/>
          <w:snapToGrid/>
          <w:color w:val="auto"/>
          <w:kern w:val="2"/>
          <w:sz w:val="32"/>
          <w:szCs w:val="22"/>
          <w:shd w:val="clear" w:color="auto" w:fill="FFFFFF"/>
          <w:lang w:val="en-US" w:eastAsia="zh-CN" w:bidi="ar-SA"/>
        </w:rPr>
      </w:pPr>
      <w:r>
        <w:rPr>
          <w:rFonts w:hint="eastAsia" w:ascii="楷体_GB2312" w:hAnsi="楷体_GB2312" w:eastAsia="楷体_GB2312" w:cs="Times New Roman"/>
          <w:b/>
          <w:bCs/>
          <w:snapToGrid/>
          <w:color w:val="auto"/>
          <w:kern w:val="2"/>
          <w:sz w:val="32"/>
          <w:szCs w:val="22"/>
          <w:shd w:val="clear" w:color="auto" w:fill="FFFFFF"/>
          <w:lang w:val="en-US" w:eastAsia="zh-CN" w:bidi="ar-SA"/>
        </w:rPr>
        <w:t>（一）申请发放</w:t>
      </w:r>
    </w:p>
    <w:p>
      <w:pPr>
        <w:keepNext w:val="0"/>
        <w:keepLines w:val="0"/>
        <w:pageBreakBefore w:val="0"/>
        <w:kinsoku/>
        <w:wordWrap/>
        <w:overflowPunct/>
        <w:topLinePunct w:val="0"/>
        <w:autoSpaceDE/>
        <w:bidi w:val="0"/>
        <w:adjustRightInd/>
        <w:snapToGrid/>
        <w:spacing w:line="560" w:lineRule="exact"/>
        <w:ind w:firstLine="643"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1.申请。</w:t>
      </w:r>
      <w:r>
        <w:rPr>
          <w:rFonts w:hint="eastAsia" w:ascii="仿宋_GB2312" w:hAnsi="仿宋_GB2312" w:eastAsia="仿宋_GB2312" w:cs="仿宋_GB2312"/>
          <w:sz w:val="32"/>
          <w:szCs w:val="32"/>
          <w:lang w:eastAsia="zh-CN"/>
        </w:rPr>
        <w:t>坚持自愿原则，由老年人本人(申请人)或由与其共同生活的家庭</w:t>
      </w:r>
      <w:r>
        <w:rPr>
          <w:rFonts w:hint="eastAsia" w:ascii="仿宋_GB2312" w:hAnsi="仿宋_GB2312" w:eastAsia="仿宋_GB2312" w:cs="仿宋_GB2312"/>
          <w:sz w:val="32"/>
          <w:szCs w:val="32"/>
          <w:highlight w:val="none"/>
          <w:lang w:eastAsia="zh-CN"/>
        </w:rPr>
        <w:t>成员（</w:t>
      </w:r>
      <w:r>
        <w:rPr>
          <w:rFonts w:hint="eastAsia" w:ascii="仿宋_GB2312" w:hAnsi="仿宋_GB2312" w:eastAsia="仿宋_GB2312" w:cs="仿宋_GB2312"/>
          <w:sz w:val="32"/>
          <w:szCs w:val="32"/>
          <w:highlight w:val="none"/>
          <w:lang w:val="en-US" w:eastAsia="zh-CN"/>
        </w:rPr>
        <w:t>代理人</w:t>
      </w:r>
      <w:r>
        <w:rPr>
          <w:rFonts w:hint="eastAsia" w:ascii="仿宋_GB2312" w:hAnsi="仿宋_GB2312" w:eastAsia="仿宋_GB2312" w:cs="仿宋_GB2312"/>
          <w:sz w:val="32"/>
          <w:szCs w:val="32"/>
          <w:highlight w:val="none"/>
          <w:lang w:eastAsia="zh-CN"/>
        </w:rPr>
        <w:t>）向申请人户籍所在地的乡镇人民政府提出申请，</w:t>
      </w:r>
      <w:r>
        <w:rPr>
          <w:rFonts w:hint="eastAsia" w:ascii="仿宋_GB2312" w:hAnsi="仿宋_GB2312" w:eastAsia="仿宋_GB2312" w:cs="仿宋_GB2312"/>
          <w:sz w:val="32"/>
          <w:szCs w:val="32"/>
          <w:highlight w:val="none"/>
          <w:lang w:val="en-US" w:eastAsia="zh-CN"/>
        </w:rPr>
        <w:t>提交《</w:t>
      </w:r>
      <w:r>
        <w:rPr>
          <w:rFonts w:hint="eastAsia" w:ascii="仿宋_GB2312" w:hAnsi="仿宋_GB2312" w:eastAsia="仿宋_GB2312" w:cs="仿宋_GB2312"/>
          <w:color w:val="auto"/>
          <w:sz w:val="32"/>
          <w:szCs w:val="32"/>
          <w:highlight w:val="none"/>
          <w:lang w:val="en-US" w:eastAsia="zh-CN"/>
        </w:rPr>
        <w:t>连州市经济困难的高龄、失能老年人补贴申请审核审批表》（附件2）、</w:t>
      </w:r>
      <w:r>
        <w:rPr>
          <w:rFonts w:hint="eastAsia" w:ascii="仿宋_GB2312" w:hAnsi="仿宋_GB2312" w:eastAsia="仿宋_GB2312" w:cs="仿宋_GB2312"/>
          <w:color w:val="auto"/>
          <w:sz w:val="32"/>
          <w:szCs w:val="32"/>
          <w:highlight w:val="none"/>
          <w:lang w:eastAsia="zh-CN"/>
        </w:rPr>
        <w:t>养老服务需求评估</w:t>
      </w:r>
      <w:r>
        <w:rPr>
          <w:rFonts w:hint="eastAsia" w:ascii="仿宋_GB2312" w:hAnsi="仿宋_GB2312" w:eastAsia="仿宋_GB2312" w:cs="仿宋_GB2312"/>
          <w:color w:val="auto"/>
          <w:sz w:val="32"/>
          <w:szCs w:val="32"/>
          <w:highlight w:val="none"/>
          <w:lang w:val="en-US" w:eastAsia="zh-CN"/>
        </w:rPr>
        <w:t>相关资料（按《</w:t>
      </w:r>
      <w:r>
        <w:rPr>
          <w:rFonts w:hint="eastAsia" w:ascii="仿宋_GB2312" w:hAnsi="仿宋_GB2312" w:eastAsia="仿宋_GB2312" w:cs="仿宋_GB2312"/>
          <w:color w:val="auto"/>
          <w:sz w:val="32"/>
          <w:szCs w:val="32"/>
          <w:highlight w:val="none"/>
          <w:lang w:eastAsia="zh-CN"/>
        </w:rPr>
        <w:t>连州市</w:t>
      </w:r>
      <w:r>
        <w:rPr>
          <w:rFonts w:hint="eastAsia" w:ascii="仿宋_GB2312" w:hAnsi="仿宋_GB2312" w:eastAsia="仿宋_GB2312" w:cs="仿宋_GB2312"/>
          <w:color w:val="auto"/>
          <w:sz w:val="32"/>
          <w:szCs w:val="32"/>
          <w:highlight w:val="none"/>
          <w:lang w:val="en-US" w:eastAsia="zh-CN"/>
        </w:rPr>
        <w:t>民</w:t>
      </w:r>
      <w:r>
        <w:rPr>
          <w:rFonts w:hint="eastAsia" w:ascii="仿宋_GB2312" w:hAnsi="仿宋_GB2312" w:eastAsia="仿宋_GB2312" w:cs="仿宋_GB2312"/>
          <w:color w:val="auto"/>
          <w:sz w:val="32"/>
          <w:szCs w:val="32"/>
          <w:highlight w:val="none"/>
          <w:lang w:eastAsia="zh-CN"/>
        </w:rPr>
        <w:t>政局 连州市财政局 连州市卫生健康局关于</w:t>
      </w:r>
      <w:r>
        <w:rPr>
          <w:rFonts w:hint="eastAsia" w:ascii="仿宋_GB2312" w:hAnsi="仿宋_GB2312" w:eastAsia="仿宋_GB2312" w:cs="仿宋_GB2312"/>
          <w:color w:val="auto"/>
          <w:sz w:val="32"/>
          <w:szCs w:val="32"/>
          <w:highlight w:val="none"/>
          <w:lang w:val="en-US" w:eastAsia="zh-CN"/>
        </w:rPr>
        <w:t>开展</w:t>
      </w:r>
      <w:r>
        <w:rPr>
          <w:rFonts w:hint="eastAsia" w:ascii="仿宋_GB2312" w:hAnsi="仿宋_GB2312" w:eastAsia="仿宋_GB2312" w:cs="仿宋_GB2312"/>
          <w:color w:val="auto"/>
          <w:sz w:val="32"/>
          <w:szCs w:val="32"/>
          <w:highlight w:val="none"/>
          <w:lang w:eastAsia="zh-CN"/>
        </w:rPr>
        <w:t>养老服务评估</w:t>
      </w:r>
      <w:r>
        <w:rPr>
          <w:rFonts w:hint="eastAsia" w:ascii="仿宋_GB2312" w:hAnsi="仿宋_GB2312" w:eastAsia="仿宋_GB2312" w:cs="仿宋_GB2312"/>
          <w:color w:val="auto"/>
          <w:sz w:val="32"/>
          <w:szCs w:val="32"/>
          <w:highlight w:val="none"/>
          <w:lang w:val="en-US" w:eastAsia="zh-CN"/>
        </w:rPr>
        <w:t>工作</w:t>
      </w:r>
      <w:r>
        <w:rPr>
          <w:rFonts w:hint="eastAsia" w:ascii="仿宋_GB2312" w:hAnsi="仿宋_GB2312" w:eastAsia="仿宋_GB2312" w:cs="仿宋_GB2312"/>
          <w:color w:val="auto"/>
          <w:sz w:val="32"/>
          <w:szCs w:val="32"/>
          <w:highlight w:val="none"/>
          <w:lang w:eastAsia="zh-CN"/>
        </w:rPr>
        <w:t>的通知》）</w:t>
      </w:r>
      <w:r>
        <w:rPr>
          <w:rFonts w:hint="eastAsia" w:ascii="仿宋_GB2312" w:hAnsi="仿宋_GB2312" w:eastAsia="仿宋_GB2312" w:cs="仿宋_GB2312"/>
          <w:color w:val="auto"/>
          <w:sz w:val="32"/>
          <w:szCs w:val="32"/>
          <w:highlight w:val="none"/>
          <w:lang w:val="en-US" w:eastAsia="zh-CN"/>
        </w:rPr>
        <w:t>和身份</w:t>
      </w:r>
      <w:r>
        <w:rPr>
          <w:rFonts w:hint="eastAsia" w:ascii="仿宋_GB2312" w:hAnsi="仿宋_GB2312" w:eastAsia="仿宋_GB2312" w:cs="仿宋_GB2312"/>
          <w:sz w:val="32"/>
          <w:szCs w:val="32"/>
          <w:highlight w:val="none"/>
          <w:lang w:val="en-US" w:eastAsia="zh-CN"/>
        </w:rPr>
        <w:t>证、户口本、残疾证</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auto"/>
          <w:sz w:val="32"/>
          <w:lang w:val="en-US" w:eastAsia="zh-CN"/>
        </w:rPr>
        <w:t>社保卡、</w:t>
      </w:r>
      <w:r>
        <w:rPr>
          <w:rFonts w:hint="eastAsia" w:ascii="仿宋_GB2312" w:hAnsi="仿宋_GB2312" w:eastAsia="仿宋_GB2312" w:cs="仿宋_GB2312"/>
          <w:color w:val="auto"/>
          <w:sz w:val="32"/>
          <w:szCs w:val="32"/>
        </w:rPr>
        <w:t>红底小1寸彩色相片</w:t>
      </w:r>
      <w:r>
        <w:rPr>
          <w:rFonts w:hint="eastAsia" w:ascii="仿宋_GB2312" w:hAnsi="仿宋_GB2312" w:eastAsia="仿宋_GB2312" w:cs="仿宋_GB2312"/>
          <w:sz w:val="32"/>
          <w:szCs w:val="32"/>
          <w:highlight w:val="none"/>
          <w:lang w:val="en-US" w:eastAsia="zh-CN"/>
        </w:rPr>
        <w:t>等</w:t>
      </w:r>
      <w:r>
        <w:rPr>
          <w:rFonts w:hint="eastAsia" w:ascii="仿宋_GB2312" w:hAnsi="仿宋_GB2312" w:eastAsia="仿宋_GB2312" w:cs="仿宋_GB2312"/>
          <w:sz w:val="32"/>
          <w:szCs w:val="32"/>
          <w:highlight w:val="none"/>
          <w:lang w:eastAsia="zh-CN"/>
        </w:rPr>
        <w:t>相关材料(复印件要与原件一致);申请人</w:t>
      </w:r>
      <w:r>
        <w:rPr>
          <w:rFonts w:hint="eastAsia" w:ascii="仿宋_GB2312" w:hAnsi="仿宋_GB2312" w:eastAsia="仿宋_GB2312" w:cs="仿宋_GB2312"/>
          <w:sz w:val="32"/>
          <w:szCs w:val="32"/>
          <w:lang w:eastAsia="zh-CN"/>
        </w:rPr>
        <w:t>或其家庭成员申请有困难的，可以委托村(居)民委员会代为提出申请；</w:t>
      </w:r>
      <w:r>
        <w:rPr>
          <w:rFonts w:hint="eastAsia" w:ascii="仿宋_GB2312" w:hAnsi="仿宋_GB2312" w:eastAsia="仿宋_GB2312" w:cs="仿宋_GB2312"/>
          <w:color w:val="auto"/>
          <w:sz w:val="32"/>
          <w:lang w:val="en-US" w:eastAsia="zh-CN"/>
        </w:rPr>
        <w:t>养老机构收养人员可由养老机构为其代办。</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乡镇人民政府对申请人或者其代理人提交的材料进行审查，材料齐备的，予以受理；材料不齐备的，应一次性告知申请人或其代理人补齐所有规定材料。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Lines="0" w:beforeAutospacing="0" w:after="0" w:afterLines="0" w:afterAutospacing="0" w:line="560" w:lineRule="exact"/>
        <w:ind w:left="0" w:leftChars="0" w:right="0" w:rightChars="0" w:firstLine="643" w:firstLineChars="200"/>
        <w:jc w:val="both"/>
        <w:textAlignment w:val="auto"/>
        <w:outlineLvl w:val="9"/>
        <w:rPr>
          <w:rFonts w:hint="default" w:ascii="仿宋_GB2312" w:hAnsi="仿宋_GB2312" w:eastAsia="仿宋_GB2312" w:cs="黑体"/>
          <w:kern w:val="0"/>
          <w:sz w:val="32"/>
          <w:szCs w:val="32"/>
          <w:lang w:val="en-US" w:eastAsia="zh-CN"/>
        </w:rPr>
      </w:pPr>
      <w:r>
        <w:rPr>
          <w:rFonts w:hint="eastAsia" w:ascii="仿宋_GB2312" w:hAnsi="仿宋_GB2312" w:eastAsia="仿宋_GB2312" w:cs="宋体"/>
          <w:b/>
          <w:bCs/>
          <w:i w:val="0"/>
          <w:iCs w:val="0"/>
          <w:caps w:val="0"/>
          <w:color w:val="000000"/>
          <w:spacing w:val="0"/>
          <w:kern w:val="0"/>
          <w:sz w:val="32"/>
          <w:szCs w:val="32"/>
          <w:lang w:val="en-US" w:eastAsia="zh-CN"/>
        </w:rPr>
        <w:t>2.受理及初审。</w:t>
      </w:r>
      <w:r>
        <w:rPr>
          <w:rFonts w:hint="eastAsia" w:ascii="仿宋_GB2312" w:hAnsi="仿宋_GB2312" w:eastAsia="仿宋_GB2312" w:cs="宋体"/>
          <w:i w:val="0"/>
          <w:iCs w:val="0"/>
          <w:caps w:val="0"/>
          <w:color w:val="000000"/>
          <w:spacing w:val="0"/>
          <w:kern w:val="0"/>
          <w:sz w:val="32"/>
          <w:szCs w:val="32"/>
          <w:lang w:val="en-US" w:eastAsia="zh-CN"/>
        </w:rPr>
        <w:t>乡镇人民政府自受理申请5个工作日内，在村（居）民委员会协助下，对申请人的身份特征、身体状况、居住状况、经济状况、服务需求意愿等进行调查核实（如有必要，可将核查结果通过申请人户籍所在地的村（居）民委员会在村（居）务公开栏公示，公示期为5天）。调查结果核实并对申请人进行评估后，提出初审意见报市民政局。</w:t>
      </w:r>
    </w:p>
    <w:p>
      <w:pPr>
        <w:keepNext w:val="0"/>
        <w:keepLines w:val="0"/>
        <w:pageBreakBefore w:val="0"/>
        <w:kinsoku/>
        <w:wordWrap/>
        <w:overflowPunct/>
        <w:topLinePunct w:val="0"/>
        <w:autoSpaceDE/>
        <w:bidi w:val="0"/>
        <w:adjustRightInd/>
        <w:snapToGrid/>
        <w:spacing w:line="560" w:lineRule="exact"/>
        <w:ind w:firstLine="0" w:firstLineChars="0"/>
        <w:jc w:val="left"/>
        <w:textAlignment w:val="auto"/>
        <w:rPr>
          <w:rFonts w:hint="eastAsia" w:ascii="仿宋_GB2312" w:hAnsi="仿宋_GB2312" w:eastAsia="仿宋_GB2312"/>
          <w:sz w:val="32"/>
          <w:szCs w:val="32"/>
        </w:rPr>
      </w:pPr>
      <w:r>
        <w:rPr>
          <w:rFonts w:hint="eastAsia" w:ascii="仿宋_GB2312" w:hAnsi="仿宋_GB2312" w:eastAsia="仿宋_GB2312" w:cs="宋体"/>
          <w:i w:val="0"/>
          <w:iCs w:val="0"/>
          <w:caps w:val="0"/>
          <w:color w:val="000000"/>
          <w:spacing w:val="0"/>
          <w:sz w:val="32"/>
          <w:szCs w:val="32"/>
        </w:rPr>
        <w:t>　　</w:t>
      </w:r>
      <w:r>
        <w:rPr>
          <w:rFonts w:hint="eastAsia" w:ascii="仿宋_GB2312" w:hAnsi="仿宋_GB2312" w:eastAsia="仿宋_GB2312" w:cs="宋体"/>
          <w:b/>
          <w:bCs/>
          <w:i w:val="0"/>
          <w:iCs w:val="0"/>
          <w:caps w:val="0"/>
          <w:color w:val="000000"/>
          <w:spacing w:val="0"/>
          <w:sz w:val="32"/>
          <w:szCs w:val="32"/>
        </w:rPr>
        <w:t>3</w:t>
      </w:r>
      <w:r>
        <w:rPr>
          <w:rFonts w:hint="eastAsia" w:cs="宋体"/>
          <w:b/>
          <w:bCs/>
          <w:i w:val="0"/>
          <w:iCs w:val="0"/>
          <w:caps w:val="0"/>
          <w:color w:val="000000"/>
          <w:spacing w:val="0"/>
          <w:sz w:val="32"/>
          <w:szCs w:val="32"/>
          <w:lang w:val="en-US" w:eastAsia="zh-CN"/>
        </w:rPr>
        <w:t>.</w:t>
      </w:r>
      <w:r>
        <w:rPr>
          <w:rFonts w:hint="eastAsia" w:ascii="仿宋_GB2312" w:hAnsi="仿宋_GB2312" w:eastAsia="仿宋_GB2312" w:cs="宋体"/>
          <w:b/>
          <w:bCs/>
          <w:i w:val="0"/>
          <w:iCs w:val="0"/>
          <w:caps w:val="0"/>
          <w:color w:val="000000"/>
          <w:spacing w:val="0"/>
          <w:sz w:val="32"/>
          <w:szCs w:val="32"/>
        </w:rPr>
        <w:t>评估。</w:t>
      </w:r>
      <w:r>
        <w:rPr>
          <w:rFonts w:hint="eastAsia" w:ascii="仿宋_GB2312" w:hAnsi="仿宋_GB2312" w:eastAsia="仿宋_GB2312" w:cs="宋体"/>
          <w:i w:val="0"/>
          <w:iCs w:val="0"/>
          <w:caps w:val="0"/>
          <w:color w:val="000000"/>
          <w:spacing w:val="0"/>
          <w:kern w:val="0"/>
          <w:sz w:val="32"/>
          <w:szCs w:val="32"/>
          <w:lang w:val="en-US" w:eastAsia="zh-CN"/>
        </w:rPr>
        <w:t>按照</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eastAsia="zh-CN"/>
        </w:rPr>
        <w:t>连州市</w:t>
      </w:r>
      <w:r>
        <w:rPr>
          <w:rFonts w:hint="eastAsia" w:ascii="仿宋_GB2312" w:hAnsi="仿宋_GB2312" w:eastAsia="仿宋_GB2312" w:cs="仿宋_GB2312"/>
          <w:color w:val="auto"/>
          <w:sz w:val="32"/>
          <w:szCs w:val="32"/>
          <w:highlight w:val="none"/>
          <w:lang w:val="en-US" w:eastAsia="zh-CN"/>
        </w:rPr>
        <w:t>民</w:t>
      </w:r>
      <w:r>
        <w:rPr>
          <w:rFonts w:hint="eastAsia" w:ascii="仿宋_GB2312" w:hAnsi="仿宋_GB2312" w:eastAsia="仿宋_GB2312" w:cs="仿宋_GB2312"/>
          <w:color w:val="auto"/>
          <w:sz w:val="32"/>
          <w:szCs w:val="32"/>
          <w:highlight w:val="none"/>
          <w:lang w:eastAsia="zh-CN"/>
        </w:rPr>
        <w:t>政局 连州市财政局 连州市卫生健康局关于</w:t>
      </w:r>
      <w:r>
        <w:rPr>
          <w:rFonts w:hint="eastAsia" w:ascii="仿宋_GB2312" w:hAnsi="仿宋_GB2312" w:eastAsia="仿宋_GB2312" w:cs="仿宋_GB2312"/>
          <w:color w:val="auto"/>
          <w:sz w:val="32"/>
          <w:szCs w:val="32"/>
          <w:highlight w:val="none"/>
          <w:lang w:val="en-US" w:eastAsia="zh-CN"/>
        </w:rPr>
        <w:t>开展</w:t>
      </w:r>
      <w:r>
        <w:rPr>
          <w:rFonts w:hint="eastAsia" w:ascii="仿宋_GB2312" w:hAnsi="仿宋_GB2312" w:eastAsia="仿宋_GB2312" w:cs="仿宋_GB2312"/>
          <w:color w:val="auto"/>
          <w:sz w:val="32"/>
          <w:szCs w:val="32"/>
          <w:highlight w:val="none"/>
          <w:lang w:eastAsia="zh-CN"/>
        </w:rPr>
        <w:t>养老服务评估</w:t>
      </w:r>
      <w:r>
        <w:rPr>
          <w:rFonts w:hint="eastAsia" w:ascii="仿宋_GB2312" w:hAnsi="仿宋_GB2312" w:eastAsia="仿宋_GB2312" w:cs="仿宋_GB2312"/>
          <w:color w:val="auto"/>
          <w:sz w:val="32"/>
          <w:szCs w:val="32"/>
          <w:highlight w:val="none"/>
          <w:lang w:val="en-US" w:eastAsia="zh-CN"/>
        </w:rPr>
        <w:t>工作</w:t>
      </w:r>
      <w:r>
        <w:rPr>
          <w:rFonts w:hint="eastAsia" w:ascii="仿宋_GB2312" w:hAnsi="仿宋_GB2312" w:eastAsia="仿宋_GB2312" w:cs="仿宋_GB2312"/>
          <w:color w:val="auto"/>
          <w:sz w:val="32"/>
          <w:szCs w:val="32"/>
          <w:highlight w:val="none"/>
          <w:lang w:eastAsia="zh-CN"/>
        </w:rPr>
        <w:t>的通知》</w:t>
      </w:r>
      <w:r>
        <w:rPr>
          <w:rFonts w:hint="eastAsia" w:ascii="仿宋_GB2312" w:hAnsi="仿宋_GB2312" w:eastAsia="仿宋_GB2312" w:cs="宋体"/>
          <w:i w:val="0"/>
          <w:iCs w:val="0"/>
          <w:caps w:val="0"/>
          <w:color w:val="000000"/>
          <w:spacing w:val="0"/>
          <w:kern w:val="0"/>
          <w:sz w:val="32"/>
          <w:szCs w:val="32"/>
          <w:lang w:val="en-US" w:eastAsia="zh-CN"/>
        </w:rPr>
        <w:t>要求，由乡镇人民政府主动牵头对接乡镇医疗机构，对申请人的补贴资格和养老服务需求组</w:t>
      </w:r>
      <w:r>
        <w:rPr>
          <w:rFonts w:hint="eastAsia" w:ascii="仿宋_GB2312" w:hAnsi="仿宋_GB2312" w:eastAsia="仿宋_GB2312" w:cs="宋体"/>
          <w:i w:val="0"/>
          <w:iCs w:val="0"/>
          <w:caps w:val="0"/>
          <w:color w:val="000000"/>
          <w:spacing w:val="0"/>
          <w:sz w:val="32"/>
          <w:szCs w:val="32"/>
        </w:rPr>
        <w:t>织</w:t>
      </w:r>
      <w:r>
        <w:rPr>
          <w:rFonts w:hint="eastAsia" w:ascii="仿宋_GB2312" w:hAnsi="仿宋_GB2312" w:eastAsia="仿宋_GB2312" w:cs="宋体"/>
          <w:i w:val="0"/>
          <w:iCs w:val="0"/>
          <w:caps w:val="0"/>
          <w:color w:val="000000"/>
          <w:spacing w:val="0"/>
          <w:sz w:val="32"/>
          <w:szCs w:val="32"/>
          <w:lang w:val="en-US" w:eastAsia="zh-CN"/>
        </w:rPr>
        <w:t>开展</w:t>
      </w:r>
      <w:r>
        <w:rPr>
          <w:rFonts w:hint="eastAsia" w:ascii="仿宋_GB2312" w:hAnsi="仿宋_GB2312" w:eastAsia="仿宋_GB2312" w:cs="宋体"/>
          <w:i w:val="0"/>
          <w:iCs w:val="0"/>
          <w:caps w:val="0"/>
          <w:color w:val="000000"/>
          <w:spacing w:val="0"/>
          <w:sz w:val="32"/>
          <w:szCs w:val="32"/>
        </w:rPr>
        <w:t>评估工作。</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643" w:firstLineChars="200"/>
        <w:jc w:val="both"/>
        <w:textAlignment w:val="auto"/>
        <w:outlineLvl w:val="9"/>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宋体"/>
          <w:b/>
          <w:bCs/>
          <w:i w:val="0"/>
          <w:iCs w:val="0"/>
          <w:caps w:val="0"/>
          <w:color w:val="000000"/>
          <w:spacing w:val="0"/>
          <w:kern w:val="0"/>
          <w:sz w:val="32"/>
          <w:szCs w:val="32"/>
          <w:lang w:val="en-US" w:eastAsia="zh-CN" w:bidi="ar-SA"/>
        </w:rPr>
        <w:t>4.审核。</w:t>
      </w:r>
      <w:r>
        <w:rPr>
          <w:rFonts w:hint="eastAsia" w:ascii="仿宋_GB2312" w:hAnsi="仿宋_GB2312" w:eastAsia="仿宋_GB2312" w:cs="宋体"/>
          <w:i w:val="0"/>
          <w:iCs w:val="0"/>
          <w:caps w:val="0"/>
          <w:color w:val="000000"/>
          <w:spacing w:val="0"/>
          <w:kern w:val="2"/>
          <w:sz w:val="32"/>
          <w:szCs w:val="32"/>
          <w:lang w:val="en-US" w:eastAsia="zh-CN" w:bidi="ar-SA"/>
        </w:rPr>
        <w:t>市民政局自收到乡镇人民政府的初审意见后，5个工作日内应进行审核。经</w:t>
      </w:r>
      <w:r>
        <w:rPr>
          <w:rFonts w:hint="default" w:ascii="仿宋_GB2312" w:hAnsi="仿宋_GB2312" w:eastAsia="仿宋_GB2312" w:cs="仿宋_GB2312"/>
          <w:kern w:val="2"/>
          <w:sz w:val="32"/>
          <w:szCs w:val="32"/>
          <w:lang w:val="en-US" w:eastAsia="zh-CN" w:bidi="ar-SA"/>
        </w:rPr>
        <w:t>审核</w:t>
      </w:r>
      <w:r>
        <w:rPr>
          <w:rFonts w:hint="eastAsia" w:ascii="仿宋_GB2312" w:hAnsi="仿宋_GB2312" w:eastAsia="仿宋_GB2312" w:cs="仿宋_GB2312"/>
          <w:kern w:val="2"/>
          <w:sz w:val="32"/>
          <w:szCs w:val="32"/>
          <w:lang w:val="en-US" w:eastAsia="zh-CN" w:bidi="ar-SA"/>
        </w:rPr>
        <w:t>评估，</w:t>
      </w:r>
      <w:r>
        <w:rPr>
          <w:rFonts w:hint="default" w:ascii="仿宋_GB2312" w:hAnsi="仿宋_GB2312" w:eastAsia="仿宋_GB2312" w:cs="仿宋_GB2312"/>
          <w:kern w:val="2"/>
          <w:sz w:val="32"/>
          <w:szCs w:val="32"/>
          <w:lang w:val="en-US" w:eastAsia="zh-CN" w:bidi="ar-SA"/>
        </w:rPr>
        <w:t>对拟享受补贴的</w:t>
      </w:r>
      <w:r>
        <w:rPr>
          <w:rFonts w:hint="eastAsia" w:ascii="仿宋_GB2312" w:hAnsi="仿宋_GB2312" w:eastAsia="仿宋_GB2312" w:cs="仿宋_GB2312"/>
          <w:kern w:val="2"/>
          <w:sz w:val="32"/>
          <w:szCs w:val="32"/>
          <w:lang w:val="en-US" w:eastAsia="zh-CN" w:bidi="ar-SA"/>
        </w:rPr>
        <w:t>申请人</w:t>
      </w:r>
      <w:r>
        <w:rPr>
          <w:rFonts w:hint="default" w:ascii="仿宋_GB2312" w:hAnsi="仿宋_GB2312" w:eastAsia="仿宋_GB2312" w:cs="仿宋_GB2312"/>
          <w:kern w:val="2"/>
          <w:sz w:val="32"/>
          <w:szCs w:val="32"/>
          <w:lang w:val="en-US" w:eastAsia="zh-CN" w:bidi="ar-SA"/>
        </w:rPr>
        <w:t>名单</w:t>
      </w:r>
      <w:r>
        <w:rPr>
          <w:rFonts w:hint="eastAsia" w:ascii="仿宋_GB2312" w:hAnsi="仿宋_GB2312" w:eastAsia="仿宋_GB2312" w:cs="宋体"/>
          <w:i w:val="0"/>
          <w:iCs w:val="0"/>
          <w:caps w:val="0"/>
          <w:color w:val="000000"/>
          <w:spacing w:val="0"/>
          <w:kern w:val="2"/>
          <w:sz w:val="32"/>
          <w:szCs w:val="32"/>
          <w:lang w:val="en-US" w:eastAsia="zh-CN" w:bidi="ar-SA"/>
        </w:rPr>
        <w:t>（填制</w:t>
      </w:r>
      <w:r>
        <w:rPr>
          <w:rFonts w:hint="eastAsia" w:ascii="仿宋_GB2312" w:hAnsi="仿宋_GB2312" w:eastAsia="仿宋_GB2312" w:cs="宋体"/>
          <w:i w:val="0"/>
          <w:iCs w:val="0"/>
          <w:caps w:val="0"/>
          <w:color w:val="000000"/>
          <w:spacing w:val="0"/>
          <w:kern w:val="2"/>
          <w:sz w:val="32"/>
          <w:szCs w:val="32"/>
          <w:highlight w:val="none"/>
          <w:lang w:val="en-US" w:eastAsia="zh-CN" w:bidi="ar-SA"/>
        </w:rPr>
        <w:t>附件3</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snapToGrid/>
          <w:color w:val="auto"/>
          <w:kern w:val="2"/>
          <w:sz w:val="32"/>
          <w:szCs w:val="22"/>
          <w:shd w:val="clear" w:color="auto" w:fill="FFFFFF"/>
          <w:lang w:val="en-US" w:eastAsia="zh-CN" w:bidi="ar-SA"/>
        </w:rPr>
        <w:t>连州市经济困难的高龄、失能老年人补贴拟新增审核公示名单</w:t>
      </w:r>
      <w:r>
        <w:rPr>
          <w:rFonts w:hint="eastAsia" w:ascii="仿宋_GB2312" w:hAnsi="仿宋_GB2312" w:eastAsia="仿宋_GB2312" w:cs="仿宋_GB2312"/>
          <w:kern w:val="2"/>
          <w:sz w:val="32"/>
          <w:szCs w:val="32"/>
          <w:lang w:val="en-US" w:eastAsia="zh-CN" w:bidi="ar-SA"/>
        </w:rPr>
        <w:t>》）</w:t>
      </w:r>
      <w:r>
        <w:rPr>
          <w:rFonts w:hint="default" w:ascii="仿宋_GB2312" w:hAnsi="仿宋_GB2312" w:eastAsia="仿宋_GB2312" w:cs="仿宋_GB2312"/>
          <w:kern w:val="2"/>
          <w:sz w:val="32"/>
          <w:szCs w:val="32"/>
          <w:lang w:val="en-US" w:eastAsia="zh-CN" w:bidi="ar-SA"/>
        </w:rPr>
        <w:t>，通过乡镇人民政</w:t>
      </w:r>
      <w:r>
        <w:rPr>
          <w:rFonts w:hint="eastAsia" w:ascii="仿宋_GB2312" w:hAnsi="仿宋_GB2312" w:eastAsia="仿宋_GB2312" w:cs="仿宋_GB2312"/>
          <w:kern w:val="2"/>
          <w:sz w:val="32"/>
          <w:szCs w:val="32"/>
          <w:lang w:val="en-US" w:eastAsia="zh-CN" w:bidi="ar-SA"/>
        </w:rPr>
        <w:t>府</w:t>
      </w:r>
      <w:r>
        <w:rPr>
          <w:rFonts w:hint="default" w:ascii="仿宋_GB2312" w:hAnsi="仿宋_GB2312" w:eastAsia="仿宋_GB2312" w:cs="仿宋_GB2312"/>
          <w:kern w:val="2"/>
          <w:sz w:val="32"/>
          <w:szCs w:val="32"/>
          <w:lang w:val="en-US" w:eastAsia="zh-CN" w:bidi="ar-SA"/>
        </w:rPr>
        <w:t>在申请人户籍所在地的村(居)务公开栏公示，公示期为</w:t>
      </w:r>
      <w:r>
        <w:rPr>
          <w:rFonts w:hint="eastAsia" w:ascii="仿宋_GB2312" w:hAnsi="仿宋_GB2312" w:eastAsia="仿宋_GB2312" w:cs="仿宋_GB2312"/>
          <w:kern w:val="2"/>
          <w:sz w:val="32"/>
          <w:szCs w:val="32"/>
          <w:lang w:val="en-US" w:eastAsia="zh-CN" w:bidi="ar-SA"/>
        </w:rPr>
        <w:t>5</w:t>
      </w:r>
      <w:r>
        <w:rPr>
          <w:rFonts w:hint="default" w:ascii="仿宋_GB2312" w:hAnsi="仿宋_GB2312" w:eastAsia="仿宋_GB2312" w:cs="仿宋_GB2312"/>
          <w:kern w:val="2"/>
          <w:sz w:val="32"/>
          <w:szCs w:val="32"/>
          <w:lang w:val="en-US" w:eastAsia="zh-CN" w:bidi="ar-SA"/>
        </w:rPr>
        <w:t>天</w:t>
      </w:r>
      <w:r>
        <w:rPr>
          <w:rFonts w:hint="eastAsia" w:ascii="仿宋_GB2312" w:hAnsi="仿宋_GB2312" w:eastAsia="仿宋_GB2312" w:cs="仿宋_GB2312"/>
          <w:kern w:val="2"/>
          <w:sz w:val="32"/>
          <w:szCs w:val="32"/>
          <w:lang w:val="en-US" w:eastAsia="zh-CN" w:bidi="ar-SA"/>
        </w:rPr>
        <w:t>，必要时公示期可延长为7天。</w:t>
      </w:r>
      <w:r>
        <w:rPr>
          <w:rFonts w:hint="default" w:ascii="仿宋_GB2312" w:hAnsi="仿宋_GB2312" w:eastAsia="仿宋_GB2312" w:cs="仿宋_GB2312"/>
          <w:kern w:val="2"/>
          <w:sz w:val="32"/>
          <w:szCs w:val="32"/>
          <w:lang w:val="en-US" w:eastAsia="zh-CN" w:bidi="ar-SA"/>
        </w:rPr>
        <w:t>公示期满后，应当将享受补贴的</w:t>
      </w:r>
      <w:r>
        <w:rPr>
          <w:rFonts w:hint="eastAsia" w:ascii="仿宋_GB2312" w:hAnsi="仿宋_GB2312" w:eastAsia="仿宋_GB2312" w:cs="仿宋_GB2312"/>
          <w:kern w:val="2"/>
          <w:sz w:val="32"/>
          <w:szCs w:val="32"/>
          <w:lang w:val="en-US" w:eastAsia="zh-CN" w:bidi="ar-SA"/>
        </w:rPr>
        <w:t>申请人</w:t>
      </w:r>
      <w:r>
        <w:rPr>
          <w:rFonts w:hint="default" w:ascii="仿宋_GB2312" w:hAnsi="仿宋_GB2312" w:eastAsia="仿宋_GB2312" w:cs="仿宋_GB2312"/>
          <w:kern w:val="2"/>
          <w:sz w:val="32"/>
          <w:szCs w:val="32"/>
          <w:lang w:val="en-US" w:eastAsia="zh-CN" w:bidi="ar-SA"/>
        </w:rPr>
        <w:t>名单</w:t>
      </w:r>
      <w:r>
        <w:rPr>
          <w:rFonts w:hint="eastAsia" w:ascii="仿宋_GB2312" w:hAnsi="仿宋_GB2312" w:eastAsia="仿宋_GB2312" w:cs="仿宋_GB2312"/>
          <w:kern w:val="2"/>
          <w:sz w:val="32"/>
          <w:szCs w:val="32"/>
          <w:lang w:val="en-US" w:eastAsia="zh-CN" w:bidi="ar-SA"/>
        </w:rPr>
        <w:t>（填制附件4《连州市经济困难的高龄、失能老年人补贴新增公示名单》</w:t>
      </w:r>
      <w:r>
        <w:rPr>
          <w:rFonts w:hint="eastAsia" w:ascii="仿宋_GB2312" w:hAnsi="仿宋_GB2312" w:eastAsia="仿宋_GB2312" w:cs="宋体"/>
          <w:i w:val="0"/>
          <w:iCs w:val="0"/>
          <w:caps w:val="0"/>
          <w:color w:val="000000"/>
          <w:spacing w:val="0"/>
          <w:kern w:val="2"/>
          <w:sz w:val="32"/>
          <w:szCs w:val="32"/>
          <w:lang w:val="en-US" w:eastAsia="zh-CN" w:bidi="ar-SA"/>
        </w:rPr>
        <w:t>）</w:t>
      </w:r>
      <w:r>
        <w:rPr>
          <w:rFonts w:hint="default" w:ascii="仿宋_GB2312" w:hAnsi="仿宋_GB2312" w:eastAsia="仿宋_GB2312" w:cs="仿宋_GB2312"/>
          <w:kern w:val="2"/>
          <w:sz w:val="32"/>
          <w:szCs w:val="32"/>
          <w:lang w:val="en-US" w:eastAsia="zh-CN" w:bidi="ar-SA"/>
        </w:rPr>
        <w:t>，通过网站、公告栏等一定形式予以长期公开。对不予享受补贴的</w:t>
      </w:r>
      <w:r>
        <w:rPr>
          <w:rFonts w:hint="eastAsia" w:ascii="仿宋_GB2312" w:hAnsi="仿宋_GB2312" w:eastAsia="仿宋_GB2312" w:cs="仿宋_GB2312"/>
          <w:kern w:val="2"/>
          <w:sz w:val="32"/>
          <w:szCs w:val="32"/>
          <w:lang w:val="en-US" w:eastAsia="zh-CN" w:bidi="ar-SA"/>
        </w:rPr>
        <w:t>申请人</w:t>
      </w:r>
      <w:r>
        <w:rPr>
          <w:rFonts w:hint="default"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应通过</w:t>
      </w:r>
      <w:r>
        <w:rPr>
          <w:rFonts w:hint="default" w:ascii="仿宋_GB2312" w:hAnsi="仿宋_GB2312" w:eastAsia="仿宋_GB2312" w:cs="仿宋_GB2312"/>
          <w:kern w:val="2"/>
          <w:sz w:val="32"/>
          <w:szCs w:val="32"/>
          <w:lang w:val="en-US" w:eastAsia="zh-CN" w:bidi="ar-SA"/>
        </w:rPr>
        <w:t>乡镇人民政府</w:t>
      </w:r>
      <w:r>
        <w:rPr>
          <w:rFonts w:hint="eastAsia" w:ascii="仿宋_GB2312" w:hAnsi="仿宋_GB2312" w:eastAsia="仿宋_GB2312" w:cs="仿宋_GB2312"/>
          <w:kern w:val="2"/>
          <w:sz w:val="32"/>
          <w:szCs w:val="32"/>
          <w:lang w:val="en-US" w:eastAsia="zh-CN" w:bidi="ar-SA"/>
        </w:rPr>
        <w:t>书</w:t>
      </w:r>
      <w:r>
        <w:rPr>
          <w:rFonts w:hint="default" w:ascii="仿宋_GB2312" w:hAnsi="仿宋_GB2312" w:eastAsia="仿宋_GB2312" w:cs="仿宋_GB2312"/>
          <w:kern w:val="2"/>
          <w:sz w:val="32"/>
          <w:szCs w:val="32"/>
          <w:lang w:val="en-US" w:eastAsia="zh-CN" w:bidi="ar-SA"/>
        </w:rPr>
        <w:t>面告知</w:t>
      </w:r>
      <w:r>
        <w:rPr>
          <w:rFonts w:hint="eastAsia" w:ascii="仿宋_GB2312" w:hAnsi="仿宋_GB2312" w:eastAsia="仿宋_GB2312" w:cs="仿宋_GB2312"/>
          <w:kern w:val="2"/>
          <w:sz w:val="32"/>
          <w:szCs w:val="32"/>
          <w:lang w:val="en-US" w:eastAsia="zh-CN" w:bidi="ar-SA"/>
        </w:rPr>
        <w:t>（填制附件5《连州市经济困难的高龄、失能等老年人补贴申请不予批准告知书》）</w:t>
      </w:r>
      <w:r>
        <w:rPr>
          <w:rFonts w:hint="default" w:ascii="仿宋_GB2312" w:hAnsi="仿宋_GB2312" w:eastAsia="仿宋_GB2312" w:cs="仿宋_GB2312"/>
          <w:kern w:val="2"/>
          <w:sz w:val="32"/>
          <w:szCs w:val="32"/>
          <w:lang w:val="en-US" w:eastAsia="zh-CN" w:bidi="ar-SA"/>
        </w:rPr>
        <w:t>申请人或其代理人并说明理由</w:t>
      </w:r>
      <w:r>
        <w:rPr>
          <w:rFonts w:hint="eastAsia" w:ascii="仿宋_GB2312" w:hAnsi="仿宋_GB2312" w:eastAsia="仿宋_GB2312" w:cs="仿宋_GB2312"/>
          <w:kern w:val="2"/>
          <w:sz w:val="32"/>
          <w:szCs w:val="32"/>
          <w:lang w:val="en-US" w:eastAsia="zh-CN" w:bidi="ar-SA"/>
        </w:rPr>
        <w:t>。</w:t>
      </w:r>
    </w:p>
    <w:p>
      <w:pPr>
        <w:keepNext w:val="0"/>
        <w:keepLines w:val="0"/>
        <w:pageBreakBefore w:val="0"/>
        <w:numPr>
          <w:ilvl w:val="0"/>
          <w:numId w:val="0"/>
        </w:numPr>
        <w:kinsoku/>
        <w:wordWrap/>
        <w:overflowPunct/>
        <w:topLinePunct w:val="0"/>
        <w:autoSpaceDE/>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（二）变更发放</w:t>
      </w:r>
    </w:p>
    <w:p>
      <w:pPr>
        <w:keepNext w:val="0"/>
        <w:keepLines w:val="0"/>
        <w:pageBreakBefore w:val="0"/>
        <w:numPr>
          <w:ilvl w:val="0"/>
          <w:numId w:val="0"/>
        </w:numPr>
        <w:kinsoku/>
        <w:wordWrap/>
        <w:overflowPunct/>
        <w:topLinePunct w:val="0"/>
        <w:autoSpaceDE/>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w:t>
      </w:r>
      <w:r>
        <w:rPr>
          <w:rFonts w:hint="default" w:ascii="仿宋_GB2312" w:hAnsi="仿宋_GB2312" w:eastAsia="仿宋_GB2312" w:cs="仿宋_GB2312"/>
          <w:sz w:val="32"/>
          <w:szCs w:val="32"/>
          <w:lang w:val="en-US" w:eastAsia="zh-CN"/>
        </w:rPr>
        <w:t>享受补贴</w:t>
      </w:r>
      <w:r>
        <w:rPr>
          <w:rFonts w:hint="eastAsia" w:ascii="仿宋_GB2312" w:hAnsi="仿宋_GB2312" w:eastAsia="仿宋_GB2312" w:cs="仿宋_GB2312"/>
          <w:color w:val="auto"/>
          <w:sz w:val="32"/>
          <w:szCs w:val="32"/>
          <w:lang w:val="en-US" w:eastAsia="zh-CN"/>
        </w:rPr>
        <w:t>期间</w:t>
      </w:r>
      <w:r>
        <w:rPr>
          <w:rFonts w:hint="eastAsia" w:ascii="仿宋" w:hAnsi="仿宋" w:eastAsia="仿宋" w:cs="仿宋"/>
          <w:sz w:val="32"/>
          <w:szCs w:val="32"/>
        </w:rPr>
        <w:t>若老年人经济状况、身体状况和能力等级</w:t>
      </w:r>
      <w:r>
        <w:rPr>
          <w:rFonts w:hint="eastAsia" w:ascii="仿宋" w:hAnsi="仿宋" w:eastAsia="仿宋" w:cs="仿宋"/>
          <w:sz w:val="32"/>
          <w:szCs w:val="32"/>
          <w:lang w:eastAsia="zh-CN"/>
        </w:rPr>
        <w:t>、</w:t>
      </w:r>
      <w:r>
        <w:rPr>
          <w:rFonts w:hint="eastAsia" w:ascii="仿宋_GB2312" w:hAnsi="仿宋_GB2312" w:eastAsia="仿宋_GB2312" w:cs="宋体"/>
          <w:i w:val="0"/>
          <w:iCs w:val="0"/>
          <w:caps w:val="0"/>
          <w:color w:val="000000"/>
          <w:spacing w:val="0"/>
          <w:sz w:val="32"/>
          <w:szCs w:val="32"/>
        </w:rPr>
        <w:t>服务需求意愿</w:t>
      </w:r>
      <w:r>
        <w:rPr>
          <w:rFonts w:hint="eastAsia" w:ascii="仿宋" w:hAnsi="仿宋" w:eastAsia="仿宋" w:cs="仿宋"/>
          <w:sz w:val="32"/>
          <w:szCs w:val="32"/>
          <w:lang w:val="en-US" w:eastAsia="zh-CN"/>
        </w:rPr>
        <w:t>等</w:t>
      </w:r>
      <w:r>
        <w:rPr>
          <w:rFonts w:hint="eastAsia" w:ascii="仿宋" w:hAnsi="仿宋" w:eastAsia="仿宋" w:cs="仿宋"/>
          <w:sz w:val="32"/>
          <w:szCs w:val="32"/>
        </w:rPr>
        <w:t>发生变化</w:t>
      </w:r>
      <w:r>
        <w:rPr>
          <w:rFonts w:hint="eastAsia" w:ascii="仿宋" w:hAnsi="仿宋" w:eastAsia="仿宋" w:cs="仿宋"/>
          <w:sz w:val="32"/>
          <w:szCs w:val="32"/>
          <w:lang w:eastAsia="zh-CN"/>
        </w:rPr>
        <w:t>的</w:t>
      </w:r>
      <w:r>
        <w:rPr>
          <w:rFonts w:hint="eastAsia" w:ascii="仿宋" w:hAnsi="仿宋" w:eastAsia="仿宋" w:cs="仿宋"/>
          <w:sz w:val="32"/>
          <w:szCs w:val="32"/>
        </w:rPr>
        <w:t>，</w:t>
      </w:r>
      <w:r>
        <w:rPr>
          <w:rFonts w:hint="eastAsia" w:ascii="仿宋_GB2312" w:hAnsi="仿宋_GB2312" w:eastAsia="仿宋_GB2312" w:cs="仿宋_GB2312"/>
          <w:color w:val="auto"/>
          <w:sz w:val="32"/>
          <w:szCs w:val="32"/>
          <w:lang w:val="en-US" w:eastAsia="zh-CN"/>
        </w:rPr>
        <w:t>可由本人、监护人或委托他人通过村（居）民委员会、向乡镇人民政府提出重新评估，</w:t>
      </w:r>
      <w:r>
        <w:rPr>
          <w:rFonts w:hint="eastAsia" w:ascii="仿宋_GB2312" w:hAnsi="仿宋_GB2312" w:eastAsia="仿宋_GB2312" w:cs="宋体"/>
          <w:i w:val="0"/>
          <w:iCs w:val="0"/>
          <w:caps w:val="0"/>
          <w:color w:val="000000"/>
          <w:spacing w:val="0"/>
          <w:sz w:val="32"/>
          <w:szCs w:val="32"/>
          <w:lang w:val="en-US" w:eastAsia="zh-CN"/>
        </w:rPr>
        <w:t>参照申请发放的流程经重新</w:t>
      </w:r>
      <w:r>
        <w:rPr>
          <w:rFonts w:hint="eastAsia" w:ascii="仿宋" w:hAnsi="仿宋" w:eastAsia="仿宋" w:cs="仿宋"/>
          <w:sz w:val="32"/>
          <w:szCs w:val="32"/>
          <w:lang w:val="en-US" w:eastAsia="zh-CN"/>
        </w:rPr>
        <w:t>评估审核后，填制《连州市经济困难的高龄、失能老年人补贴变更报告书》（附件6）将评</w:t>
      </w:r>
      <w:r>
        <w:rPr>
          <w:rFonts w:hint="eastAsia" w:ascii="仿宋_GB2312" w:hAnsi="仿宋_GB2312" w:eastAsia="仿宋_GB2312" w:cs="仿宋_GB2312"/>
          <w:color w:val="auto"/>
          <w:sz w:val="32"/>
          <w:szCs w:val="32"/>
          <w:lang w:val="en-US" w:eastAsia="zh-CN"/>
        </w:rPr>
        <w:t>估变更结果报市民政局，及时调整老年人的能力等级及补贴。</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val="0"/>
          <w:bCs w:val="0"/>
          <w:color w:val="auto"/>
          <w:kern w:val="2"/>
          <w:sz w:val="32"/>
          <w:szCs w:val="32"/>
          <w:lang w:val="en-US" w:eastAsia="zh-CN" w:bidi="ar-SA"/>
        </w:rPr>
        <w:t>2.</w:t>
      </w:r>
      <w:r>
        <w:rPr>
          <w:rFonts w:hint="eastAsia" w:ascii="仿宋_GB2312" w:hAnsi="仿宋_GB2312" w:eastAsia="仿宋_GB2312" w:cs="仿宋_GB2312"/>
          <w:color w:val="auto"/>
          <w:kern w:val="2"/>
          <w:sz w:val="32"/>
          <w:szCs w:val="32"/>
          <w:lang w:val="en-US" w:eastAsia="zh-CN" w:bidi="ar-SA"/>
        </w:rPr>
        <w:t>连州市外或本市其他乡镇户籍符合申请条件的老年人迁入，乡镇人民政府根据属地管理原则，要</w:t>
      </w:r>
      <w:r>
        <w:rPr>
          <w:rFonts w:hint="eastAsia" w:ascii="仿宋_GB2312" w:hAnsi="仿宋_GB2312" w:eastAsia="仿宋_GB2312" w:cs="仿宋_GB2312"/>
          <w:color w:val="auto"/>
          <w:kern w:val="2"/>
          <w:sz w:val="32"/>
          <w:szCs w:val="32"/>
          <w:highlight w:val="none"/>
          <w:lang w:val="en-US" w:eastAsia="zh-CN" w:bidi="ar-SA"/>
        </w:rPr>
        <w:t>与老人迁入前的</w:t>
      </w:r>
      <w:r>
        <w:rPr>
          <w:rFonts w:hint="eastAsia" w:ascii="仿宋_GB2312" w:hAnsi="仿宋_GB2312" w:eastAsia="仿宋_GB2312" w:cs="仿宋_GB2312"/>
          <w:color w:val="auto"/>
          <w:kern w:val="2"/>
          <w:sz w:val="32"/>
          <w:szCs w:val="32"/>
          <w:lang w:val="en-US" w:eastAsia="zh-CN" w:bidi="ar-SA"/>
        </w:rPr>
        <w:t>乡镇人民政府</w:t>
      </w:r>
      <w:r>
        <w:rPr>
          <w:rFonts w:hint="eastAsia" w:ascii="仿宋_GB2312" w:hAnsi="仿宋_GB2312" w:eastAsia="仿宋_GB2312" w:cs="仿宋_GB2312"/>
          <w:color w:val="auto"/>
          <w:kern w:val="2"/>
          <w:sz w:val="32"/>
          <w:szCs w:val="32"/>
          <w:highlight w:val="none"/>
          <w:lang w:val="en-US" w:eastAsia="zh-CN" w:bidi="ar-SA"/>
        </w:rPr>
        <w:t>做好衔接工作，避免重复发放。</w:t>
      </w:r>
    </w:p>
    <w:p>
      <w:pPr>
        <w:keepNext w:val="0"/>
        <w:keepLines w:val="0"/>
        <w:pageBreakBefore w:val="0"/>
        <w:numPr>
          <w:ilvl w:val="0"/>
          <w:numId w:val="0"/>
        </w:numPr>
        <w:kinsoku/>
        <w:wordWrap/>
        <w:overflowPunct/>
        <w:topLinePunct w:val="0"/>
        <w:autoSpaceDE/>
        <w:bidi w:val="0"/>
        <w:adjustRightInd/>
        <w:snapToGrid/>
        <w:spacing w:line="560" w:lineRule="exact"/>
        <w:ind w:firstLine="643" w:firstLine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（三）终止发放</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补贴对象因故亡、户口迁移、已不符合补贴条件以及其他原因等不能享受补贴的，</w:t>
      </w:r>
      <w:r>
        <w:rPr>
          <w:rFonts w:hint="default" w:ascii="仿宋_GB2312" w:hAnsi="仿宋_GB2312" w:eastAsia="仿宋_GB2312" w:cs="仿宋_GB2312"/>
          <w:kern w:val="2"/>
          <w:sz w:val="32"/>
          <w:szCs w:val="32"/>
          <w:lang w:val="en-US" w:eastAsia="zh-CN" w:bidi="ar-SA"/>
        </w:rPr>
        <w:t>乡镇人民政府</w:t>
      </w:r>
      <w:r>
        <w:rPr>
          <w:rFonts w:hint="eastAsia" w:ascii="仿宋_GB2312" w:hAnsi="仿宋_GB2312" w:eastAsia="仿宋_GB2312" w:cs="仿宋_GB2312"/>
          <w:kern w:val="2"/>
          <w:sz w:val="32"/>
          <w:szCs w:val="32"/>
          <w:lang w:val="en-US" w:eastAsia="zh-CN" w:bidi="ar-SA"/>
        </w:rPr>
        <w:t>应及时核实，填制《连州市经济困难的高龄、失能老年人补贴终止报告书》（附件7）上报市</w:t>
      </w:r>
      <w:r>
        <w:rPr>
          <w:rFonts w:hint="default" w:ascii="仿宋_GB2312" w:hAnsi="仿宋_GB2312" w:eastAsia="仿宋_GB2312" w:cs="仿宋_GB2312"/>
          <w:kern w:val="2"/>
          <w:sz w:val="32"/>
          <w:szCs w:val="32"/>
          <w:lang w:val="en-US" w:eastAsia="zh-CN" w:bidi="ar-SA"/>
        </w:rPr>
        <w:t>民政</w:t>
      </w:r>
      <w:r>
        <w:rPr>
          <w:rFonts w:hint="eastAsia" w:ascii="仿宋_GB2312" w:hAnsi="仿宋_GB2312" w:eastAsia="仿宋_GB2312" w:cs="仿宋_GB2312"/>
          <w:kern w:val="2"/>
          <w:sz w:val="32"/>
          <w:szCs w:val="32"/>
          <w:lang w:val="en-US" w:eastAsia="zh-CN" w:bidi="ar-SA"/>
        </w:rPr>
        <w:t>局取消，并及时更新公开的名单。</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仿宋_GB2312" w:hAnsi="仿宋_GB2312" w:eastAsia="仿宋_GB2312" w:cs="仿宋_GB2312"/>
          <w:color w:val="auto"/>
          <w:kern w:val="2"/>
          <w:sz w:val="32"/>
          <w:szCs w:val="32"/>
          <w:lang w:val="en-US" w:eastAsia="zh-CN" w:bidi="ar-SA"/>
        </w:rPr>
      </w:pPr>
      <w:r>
        <w:rPr>
          <w:rFonts w:hint="eastAsia" w:ascii="楷体_GB2312" w:hAnsi="楷体_GB2312" w:eastAsia="楷体_GB2312" w:cs="楷体_GB2312"/>
          <w:b/>
          <w:bCs/>
          <w:color w:val="auto"/>
          <w:kern w:val="2"/>
          <w:sz w:val="32"/>
          <w:szCs w:val="32"/>
          <w:lang w:val="en-US" w:eastAsia="zh-CN" w:bidi="ar-SA"/>
        </w:rPr>
        <w:t>1.终止形式：</w:t>
      </w:r>
      <w:r>
        <w:rPr>
          <w:rFonts w:hint="eastAsia" w:ascii="仿宋_GB2312" w:hAnsi="仿宋_GB2312" w:eastAsia="仿宋_GB2312" w:cs="仿宋_GB2312"/>
          <w:b w:val="0"/>
          <w:bCs w:val="0"/>
          <w:color w:val="auto"/>
          <w:kern w:val="2"/>
          <w:sz w:val="32"/>
          <w:szCs w:val="32"/>
          <w:lang w:val="en-US" w:eastAsia="zh-CN" w:bidi="ar-SA"/>
        </w:rPr>
        <w:t>（1）</w:t>
      </w:r>
      <w:r>
        <w:rPr>
          <w:rFonts w:hint="eastAsia" w:ascii="仿宋_GB2312" w:hAnsi="仿宋_GB2312" w:eastAsia="仿宋_GB2312" w:cs="仿宋_GB2312"/>
          <w:color w:val="auto"/>
          <w:kern w:val="2"/>
          <w:sz w:val="32"/>
          <w:szCs w:val="32"/>
          <w:lang w:val="en-US" w:eastAsia="zh-CN" w:bidi="ar-SA"/>
        </w:rPr>
        <w:t>自行申报。法定赡养人和村（居）委会于老人去世或户口迁出后当月申报。（2）直接停发。由各乡镇公共服务办对辖区内老人生存情况每月进行调查核实，市民政局每月对申请老人补贴名单进行抽查核实，对经查明确已去世或迁出户口者，附上迁出户口本或死亡火化证，停发其老年人补贴。</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default" w:ascii="仿宋_GB2312" w:hAnsi="仿宋_GB2312" w:eastAsia="仿宋_GB2312" w:cs="仿宋_GB2312"/>
          <w:color w:val="auto"/>
          <w:kern w:val="2"/>
          <w:sz w:val="32"/>
          <w:szCs w:val="32"/>
          <w:lang w:val="en-US" w:eastAsia="zh-CN" w:bidi="ar-SA"/>
        </w:rPr>
      </w:pPr>
      <w:r>
        <w:rPr>
          <w:rFonts w:hint="eastAsia" w:ascii="楷体_GB2312" w:hAnsi="楷体_GB2312" w:eastAsia="楷体_GB2312" w:cs="楷体_GB2312"/>
          <w:b/>
          <w:bCs/>
          <w:color w:val="auto"/>
          <w:kern w:val="2"/>
          <w:sz w:val="32"/>
          <w:szCs w:val="32"/>
          <w:lang w:val="en-US" w:eastAsia="zh-CN" w:bidi="ar-SA"/>
        </w:rPr>
        <w:t>2.终止发放时间：</w:t>
      </w:r>
      <w:r>
        <w:rPr>
          <w:rFonts w:hint="eastAsia" w:ascii="仿宋_GB2312" w:hAnsi="仿宋_GB2312" w:eastAsia="仿宋_GB2312" w:cs="仿宋_GB2312"/>
          <w:color w:val="auto"/>
          <w:kern w:val="2"/>
          <w:sz w:val="32"/>
          <w:szCs w:val="32"/>
          <w:lang w:val="en-US" w:eastAsia="zh-CN" w:bidi="ar-SA"/>
        </w:rPr>
        <w:t>老人当月去世或户口迁出，老年人补贴次月停发。</w:t>
      </w:r>
    </w:p>
    <w:p>
      <w:pPr>
        <w:keepNext w:val="0"/>
        <w:keepLines w:val="0"/>
        <w:pageBreakBefore w:val="0"/>
        <w:widowControl/>
        <w:kinsoku/>
        <w:wordWrap/>
        <w:overflowPunct/>
        <w:topLinePunct w:val="0"/>
        <w:autoSpaceDE/>
        <w:autoSpaceDN/>
        <w:bidi w:val="0"/>
        <w:adjustRightInd/>
        <w:snapToGrid/>
        <w:spacing w:before="0" w:beforeLines="0" w:after="0" w:afterLines="0" w:line="560" w:lineRule="exact"/>
        <w:ind w:left="0" w:leftChars="0" w:right="0" w:rightChars="0" w:firstLine="643" w:firstLineChars="200"/>
        <w:jc w:val="both"/>
        <w:textAlignment w:val="auto"/>
        <w:outlineLvl w:val="9"/>
        <w:rPr>
          <w:rFonts w:hint="default" w:ascii="Times New Roman" w:hAnsi="Times New Roman" w:eastAsia="楷体_GB2312" w:cs="Times New Roman"/>
          <w:b/>
          <w:bCs/>
          <w:snapToGrid/>
          <w:color w:val="auto"/>
          <w:sz w:val="32"/>
          <w:highlight w:val="none"/>
          <w:shd w:val="clear" w:color="auto" w:fill="FFFFFF"/>
          <w:lang w:val="en-US" w:eastAsia="zh-CN"/>
        </w:rPr>
      </w:pPr>
      <w:r>
        <w:rPr>
          <w:rFonts w:hint="default" w:ascii="Times New Roman" w:hAnsi="Times New Roman" w:eastAsia="楷体_GB2312" w:cs="Times New Roman"/>
          <w:b/>
          <w:bCs/>
          <w:snapToGrid/>
          <w:color w:val="auto"/>
          <w:sz w:val="32"/>
          <w:highlight w:val="none"/>
          <w:shd w:val="clear" w:color="auto" w:fill="FFFFFF"/>
          <w:lang w:eastAsia="zh-CN"/>
        </w:rPr>
        <w:t>（</w:t>
      </w:r>
      <w:r>
        <w:rPr>
          <w:rFonts w:hint="eastAsia" w:ascii="Times New Roman" w:hAnsi="Times New Roman" w:eastAsia="楷体_GB2312" w:cs="Times New Roman"/>
          <w:b/>
          <w:bCs/>
          <w:snapToGrid/>
          <w:color w:val="auto"/>
          <w:sz w:val="32"/>
          <w:highlight w:val="none"/>
          <w:shd w:val="clear" w:color="auto" w:fill="FFFFFF"/>
          <w:lang w:val="en-US" w:eastAsia="zh-CN"/>
        </w:rPr>
        <w:t>四</w:t>
      </w:r>
      <w:r>
        <w:rPr>
          <w:rFonts w:hint="default" w:ascii="Times New Roman" w:hAnsi="Times New Roman" w:eastAsia="楷体_GB2312" w:cs="Times New Roman"/>
          <w:b/>
          <w:bCs/>
          <w:snapToGrid/>
          <w:color w:val="auto"/>
          <w:sz w:val="32"/>
          <w:highlight w:val="none"/>
          <w:shd w:val="clear" w:color="auto" w:fill="FFFFFF"/>
          <w:lang w:eastAsia="zh-CN"/>
        </w:rPr>
        <w:t>）</w:t>
      </w:r>
      <w:r>
        <w:rPr>
          <w:rFonts w:hint="eastAsia" w:ascii="Times New Roman" w:hAnsi="Times New Roman" w:eastAsia="楷体_GB2312" w:cs="Times New Roman"/>
          <w:b/>
          <w:bCs/>
          <w:snapToGrid/>
          <w:color w:val="auto"/>
          <w:sz w:val="32"/>
          <w:highlight w:val="none"/>
          <w:shd w:val="clear" w:color="auto" w:fill="FFFFFF"/>
          <w:lang w:val="en-US" w:eastAsia="zh-CN"/>
        </w:rPr>
        <w:t>资金保障及</w:t>
      </w:r>
      <w:r>
        <w:rPr>
          <w:rFonts w:hint="eastAsia" w:ascii="Times New Roman" w:hAnsi="Times New Roman" w:eastAsia="楷体_GB2312" w:cs="Times New Roman"/>
          <w:b/>
          <w:bCs/>
          <w:snapToGrid/>
          <w:color w:val="auto"/>
          <w:sz w:val="32"/>
          <w:highlight w:val="none"/>
          <w:shd w:val="clear" w:color="auto" w:fill="FFFFFF"/>
          <w:lang w:eastAsia="zh-CN"/>
        </w:rPr>
        <w:t>补贴发放</w:t>
      </w:r>
      <w:r>
        <w:rPr>
          <w:rFonts w:hint="eastAsia" w:ascii="Times New Roman" w:hAnsi="Times New Roman" w:eastAsia="楷体_GB2312" w:cs="Times New Roman"/>
          <w:b/>
          <w:bCs/>
          <w:snapToGrid/>
          <w:color w:val="auto"/>
          <w:sz w:val="32"/>
          <w:highlight w:val="none"/>
          <w:shd w:val="clear" w:color="auto" w:fill="FFFFFF"/>
          <w:lang w:val="en-US" w:eastAsia="zh-CN"/>
        </w:rPr>
        <w:t>方式</w:t>
      </w:r>
    </w:p>
    <w:p>
      <w:pPr>
        <w:keepNext w:val="0"/>
        <w:keepLines w:val="0"/>
        <w:pageBreakBefore w:val="0"/>
        <w:widowControl/>
        <w:kinsoku/>
        <w:wordWrap/>
        <w:overflowPunct/>
        <w:topLinePunct w:val="0"/>
        <w:autoSpaceDE/>
        <w:autoSpaceDN/>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根据《清远市民政局 清远市财政局 清远市卫生健康局关于建立经济困难的高龄 失能等老年人补贴制度的通知》（清民办</w:t>
      </w:r>
      <w:r>
        <w:rPr>
          <w:rFonts w:hint="eastAsia" w:ascii="仿宋_GB2312" w:hAnsi="仿宋_GB2312" w:eastAsia="仿宋_GB2312" w:cs="仿宋_GB2312"/>
          <w:i w:val="0"/>
          <w:iCs w:val="0"/>
          <w:caps w:val="0"/>
          <w:color w:val="000000"/>
          <w:spacing w:val="0"/>
          <w:kern w:val="2"/>
          <w:sz w:val="32"/>
          <w:szCs w:val="32"/>
          <w:highlight w:val="none"/>
          <w:shd w:val="clear" w:color="080000" w:fill="FFFFFF"/>
          <w:lang w:val="en-US" w:eastAsia="zh-CN" w:bidi="ar-SA"/>
        </w:rPr>
        <w:t>〔2022〕</w:t>
      </w:r>
      <w:r>
        <w:rPr>
          <w:rFonts w:hint="eastAsia" w:ascii="仿宋_GB2312" w:hAnsi="仿宋_GB2312" w:eastAsia="仿宋_GB2312" w:cs="仿宋_GB2312"/>
          <w:snapToGrid/>
          <w:color w:val="auto"/>
          <w:sz w:val="32"/>
          <w:shd w:val="clear" w:color="auto" w:fill="FFFFFF"/>
          <w:lang w:val="en-US" w:eastAsia="zh-CN"/>
        </w:rPr>
        <w:t>30号</w:t>
      </w:r>
      <w:r>
        <w:rPr>
          <w:rFonts w:hint="eastAsia" w:ascii="仿宋_GB2312" w:hAnsi="仿宋_GB2312" w:eastAsia="仿宋_GB2312" w:cs="仿宋_GB2312"/>
          <w:snapToGrid/>
          <w:color w:val="auto"/>
          <w:sz w:val="32"/>
          <w:shd w:val="clear" w:color="auto" w:fill="FFFFFF"/>
          <w:lang w:eastAsia="zh-CN"/>
        </w:rPr>
        <w:t>）</w:t>
      </w:r>
      <w:r>
        <w:rPr>
          <w:rFonts w:hint="eastAsia" w:ascii="仿宋_GB2312" w:hAnsi="仿宋_GB2312" w:eastAsia="仿宋_GB2312" w:cs="仿宋_GB2312"/>
          <w:snapToGrid/>
          <w:color w:val="auto"/>
          <w:sz w:val="32"/>
          <w:shd w:val="clear" w:color="auto" w:fill="FFFFFF"/>
          <w:lang w:val="en-US" w:eastAsia="zh-CN"/>
        </w:rPr>
        <w:t>精神，</w:t>
      </w:r>
      <w:r>
        <w:rPr>
          <w:rFonts w:hint="eastAsia" w:ascii="仿宋_GB2312" w:hAnsi="仿宋_GB2312" w:eastAsia="仿宋_GB2312" w:cs="仿宋_GB2312"/>
          <w:color w:val="auto"/>
          <w:sz w:val="32"/>
          <w:szCs w:val="32"/>
          <w:lang w:val="en-US" w:eastAsia="zh-CN"/>
        </w:rPr>
        <w:t>按照事权与支出责任相匹配的原则，该养老服务补贴经费</w:t>
      </w: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val="en-US" w:eastAsia="zh-CN"/>
        </w:rPr>
        <w:t>地方</w:t>
      </w:r>
      <w:r>
        <w:rPr>
          <w:rFonts w:hint="eastAsia" w:ascii="仿宋_GB2312" w:hAnsi="仿宋_GB2312" w:eastAsia="仿宋_GB2312" w:cs="仿宋_GB2312"/>
          <w:color w:val="auto"/>
          <w:sz w:val="32"/>
          <w:szCs w:val="32"/>
        </w:rPr>
        <w:t>财政</w:t>
      </w:r>
      <w:r>
        <w:rPr>
          <w:rFonts w:hint="eastAsia" w:ascii="仿宋_GB2312" w:hAnsi="仿宋_GB2312" w:eastAsia="仿宋_GB2312" w:cs="仿宋_GB2312"/>
          <w:color w:val="auto"/>
          <w:sz w:val="32"/>
          <w:szCs w:val="32"/>
          <w:lang w:val="en-US" w:eastAsia="zh-CN"/>
        </w:rPr>
        <w:t>负担。所需经费列入部门预算给予保障。</w:t>
      </w:r>
      <w:r>
        <w:rPr>
          <w:rFonts w:hint="eastAsia" w:ascii="仿宋_GB2312" w:hAnsi="仿宋_GB2312" w:eastAsia="仿宋_GB2312" w:cs="仿宋_GB2312"/>
          <w:color w:val="auto"/>
          <w:sz w:val="32"/>
          <w:szCs w:val="32"/>
          <w:lang w:eastAsia="zh-CN"/>
        </w:rPr>
        <w:t>符合申请条件的，</w:t>
      </w:r>
      <w:r>
        <w:rPr>
          <w:rFonts w:hint="eastAsia" w:ascii="仿宋_GB2312" w:hAnsi="仿宋_GB2312" w:eastAsia="仿宋_GB2312" w:cs="仿宋_GB2312"/>
          <w:color w:val="auto"/>
          <w:sz w:val="32"/>
          <w:szCs w:val="32"/>
          <w:lang w:val="en-US" w:eastAsia="zh-CN"/>
        </w:rPr>
        <w:t>自</w:t>
      </w:r>
      <w:r>
        <w:rPr>
          <w:rFonts w:hint="eastAsia" w:ascii="仿宋_GB2312" w:hAnsi="仿宋_GB2312" w:eastAsia="仿宋_GB2312" w:cs="仿宋_GB2312"/>
          <w:color w:val="auto"/>
          <w:sz w:val="32"/>
          <w:szCs w:val="32"/>
          <w:lang w:eastAsia="zh-CN"/>
        </w:rPr>
        <w:t>市民政局审批通过后</w:t>
      </w:r>
      <w:r>
        <w:rPr>
          <w:rFonts w:hint="eastAsia" w:ascii="仿宋_GB2312" w:hAnsi="仿宋_GB2312" w:eastAsia="仿宋_GB2312" w:cs="仿宋_GB2312"/>
          <w:color w:val="auto"/>
          <w:sz w:val="32"/>
          <w:szCs w:val="32"/>
          <w:lang w:val="en-US" w:eastAsia="zh-CN"/>
        </w:rPr>
        <w:t>次月起</w:t>
      </w:r>
      <w:r>
        <w:rPr>
          <w:rFonts w:hint="eastAsia" w:ascii="仿宋_GB2312" w:hAnsi="仿宋_GB2312" w:eastAsia="仿宋_GB2312" w:cs="仿宋_GB2312"/>
          <w:color w:val="auto"/>
          <w:sz w:val="32"/>
          <w:szCs w:val="32"/>
          <w:lang w:eastAsia="zh-CN"/>
        </w:rPr>
        <w:t>发放。</w:t>
      </w:r>
      <w:r>
        <w:rPr>
          <w:rFonts w:hint="eastAsia" w:ascii="仿宋_GB2312" w:hAnsi="仿宋_GB2312" w:eastAsia="仿宋_GB2312" w:cs="仿宋_GB2312"/>
          <w:color w:val="auto"/>
          <w:sz w:val="32"/>
          <w:szCs w:val="32"/>
          <w:lang w:val="en-US" w:eastAsia="zh-CN"/>
        </w:rPr>
        <w:t>补贴资金</w:t>
      </w: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eastAsia="zh-CN"/>
        </w:rPr>
        <w:t>市民政</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rPr>
        <w:t>每月向</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财政</w:t>
      </w:r>
      <w:r>
        <w:rPr>
          <w:rFonts w:hint="eastAsia" w:ascii="仿宋_GB2312" w:hAnsi="仿宋_GB2312" w:eastAsia="仿宋_GB2312" w:cs="仿宋_GB2312"/>
          <w:color w:val="auto"/>
          <w:sz w:val="32"/>
          <w:szCs w:val="32"/>
          <w:lang w:val="en-US" w:eastAsia="zh-CN"/>
        </w:rPr>
        <w:t>局</w:t>
      </w:r>
      <w:r>
        <w:rPr>
          <w:rFonts w:hint="eastAsia" w:ascii="仿宋_GB2312" w:hAnsi="仿宋_GB2312" w:eastAsia="仿宋_GB2312" w:cs="仿宋_GB2312"/>
          <w:color w:val="auto"/>
          <w:sz w:val="32"/>
          <w:szCs w:val="32"/>
        </w:rPr>
        <w:t>请款划拨</w:t>
      </w:r>
      <w:r>
        <w:rPr>
          <w:rFonts w:hint="eastAsia" w:ascii="仿宋_GB2312" w:hAnsi="仿宋_GB2312" w:eastAsia="仿宋_GB2312" w:cs="仿宋_GB2312"/>
          <w:color w:val="auto"/>
          <w:sz w:val="32"/>
          <w:szCs w:val="32"/>
          <w:lang w:eastAsia="zh-CN"/>
        </w:rPr>
        <w:t>，并</w:t>
      </w:r>
      <w:r>
        <w:rPr>
          <w:rFonts w:hint="eastAsia" w:ascii="仿宋_GB2312" w:hAnsi="仿宋_GB2312" w:eastAsia="仿宋_GB2312" w:cs="仿宋_GB2312"/>
          <w:color w:val="auto"/>
          <w:sz w:val="32"/>
          <w:szCs w:val="32"/>
          <w:highlight w:val="none"/>
        </w:rPr>
        <w:t>通过银行按月</w:t>
      </w:r>
      <w:r>
        <w:rPr>
          <w:rFonts w:hint="eastAsia" w:ascii="仿宋_GB2312" w:hAnsi="仿宋_GB2312" w:eastAsia="仿宋_GB2312" w:cs="仿宋_GB2312"/>
          <w:color w:val="auto"/>
          <w:sz w:val="32"/>
          <w:szCs w:val="32"/>
          <w:highlight w:val="none"/>
          <w:lang w:val="en-US" w:eastAsia="zh-CN"/>
        </w:rPr>
        <w:t>直接支付，</w:t>
      </w:r>
      <w:r>
        <w:rPr>
          <w:rFonts w:hint="eastAsia" w:ascii="仿宋_GB2312" w:hAnsi="仿宋_GB2312" w:eastAsia="仿宋_GB2312" w:cs="仿宋_GB2312"/>
          <w:color w:val="auto"/>
          <w:sz w:val="32"/>
          <w:szCs w:val="32"/>
          <w:highlight w:val="none"/>
        </w:rPr>
        <w:t>发</w:t>
      </w:r>
      <w:r>
        <w:rPr>
          <w:rFonts w:hint="eastAsia" w:ascii="仿宋_GB2312" w:hAnsi="仿宋_GB2312" w:eastAsia="仿宋_GB2312" w:cs="仿宋_GB2312"/>
          <w:color w:val="auto"/>
          <w:sz w:val="32"/>
          <w:szCs w:val="32"/>
        </w:rPr>
        <w:t>放</w:t>
      </w:r>
      <w:r>
        <w:rPr>
          <w:rFonts w:hint="eastAsia" w:ascii="仿宋_GB2312" w:hAnsi="仿宋_GB2312" w:eastAsia="仿宋_GB2312" w:cs="仿宋_GB2312"/>
          <w:color w:val="auto"/>
          <w:sz w:val="32"/>
          <w:szCs w:val="32"/>
          <w:lang w:eastAsia="zh-CN"/>
        </w:rPr>
        <w:t>到</w:t>
      </w:r>
      <w:r>
        <w:rPr>
          <w:rFonts w:hint="eastAsia" w:ascii="仿宋_GB2312" w:hAnsi="仿宋_GB2312" w:eastAsia="仿宋_GB2312" w:cs="仿宋_GB2312"/>
          <w:color w:val="auto"/>
          <w:sz w:val="32"/>
          <w:szCs w:val="32"/>
          <w:lang w:val="en-US" w:eastAsia="zh-CN"/>
        </w:rPr>
        <w:t>申请人</w:t>
      </w:r>
      <w:r>
        <w:rPr>
          <w:rFonts w:hint="eastAsia" w:ascii="仿宋_GB2312" w:hAnsi="仿宋_GB2312" w:eastAsia="仿宋_GB2312" w:cs="仿宋_GB2312"/>
          <w:color w:val="auto"/>
          <w:sz w:val="32"/>
          <w:szCs w:val="32"/>
          <w:lang w:eastAsia="zh-CN"/>
        </w:rPr>
        <w:t>个人</w:t>
      </w:r>
      <w:r>
        <w:rPr>
          <w:rFonts w:hint="eastAsia" w:ascii="仿宋_GB2312" w:hAnsi="仿宋_GB2312" w:eastAsia="仿宋_GB2312" w:cs="仿宋_GB2312"/>
          <w:color w:val="auto"/>
          <w:sz w:val="32"/>
          <w:szCs w:val="32"/>
          <w:lang w:val="en-US" w:eastAsia="zh-CN"/>
        </w:rPr>
        <w:t>账户</w:t>
      </w:r>
      <w:r>
        <w:rPr>
          <w:rFonts w:hint="eastAsia" w:ascii="仿宋_GB2312" w:hAnsi="仿宋_GB2312" w:eastAsia="仿宋_GB2312" w:cs="仿宋_GB2312"/>
          <w:color w:val="auto"/>
          <w:sz w:val="32"/>
          <w:szCs w:val="32"/>
        </w:rPr>
        <w:t>。</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黑体" w:hAnsi="黑体" w:eastAsia="黑体" w:cs="Times New Roman"/>
          <w:snapToGrid/>
          <w:color w:val="auto"/>
          <w:kern w:val="2"/>
          <w:sz w:val="32"/>
          <w:szCs w:val="22"/>
          <w:shd w:val="clear" w:color="auto" w:fill="FFFFFF"/>
          <w:lang w:val="en-US" w:eastAsia="zh-CN" w:bidi="ar-SA"/>
        </w:rPr>
      </w:pPr>
      <w:r>
        <w:rPr>
          <w:rFonts w:hint="eastAsia" w:ascii="黑体" w:hAnsi="黑体" w:eastAsia="黑体" w:cs="Times New Roman"/>
          <w:snapToGrid/>
          <w:color w:val="auto"/>
          <w:kern w:val="2"/>
          <w:sz w:val="32"/>
          <w:szCs w:val="22"/>
          <w:shd w:val="clear" w:color="auto" w:fill="FFFFFF"/>
          <w:lang w:val="en-US" w:eastAsia="zh-CN" w:bidi="ar-SA"/>
        </w:rPr>
        <w:t>五、工作要求</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Times New Roman" w:hAnsi="Times New Roman" w:eastAsia="仿宋_GB2312" w:cs="Times New Roman"/>
          <w:snapToGrid/>
          <w:color w:val="auto"/>
          <w:kern w:val="2"/>
          <w:sz w:val="32"/>
          <w:szCs w:val="22"/>
          <w:shd w:val="clear" w:color="auto" w:fill="FFFFFF"/>
          <w:lang w:val="en-US" w:eastAsia="zh-CN" w:bidi="ar-SA"/>
        </w:rPr>
      </w:pPr>
      <w:r>
        <w:rPr>
          <w:rFonts w:hint="eastAsia" w:ascii="楷体_GB2312" w:hAnsi="楷体_GB2312" w:eastAsia="楷体_GB2312" w:cs="楷体_GB2312"/>
          <w:b/>
          <w:bCs/>
          <w:snapToGrid/>
          <w:color w:val="auto"/>
          <w:kern w:val="2"/>
          <w:sz w:val="32"/>
          <w:szCs w:val="22"/>
          <w:shd w:val="clear" w:color="auto" w:fill="FFFFFF"/>
          <w:lang w:val="en-US" w:eastAsia="zh-CN" w:bidi="ar-SA"/>
        </w:rPr>
        <w:t>（一）加大政策宣传力度。</w:t>
      </w:r>
      <w:r>
        <w:rPr>
          <w:rFonts w:hint="eastAsia" w:ascii="Times New Roman" w:hAnsi="Times New Roman" w:eastAsia="仿宋_GB2312" w:cs="Times New Roman"/>
          <w:snapToGrid/>
          <w:color w:val="auto"/>
          <w:kern w:val="2"/>
          <w:sz w:val="32"/>
          <w:szCs w:val="22"/>
          <w:shd w:val="clear" w:color="auto" w:fill="FFFFFF"/>
          <w:lang w:val="en-US" w:eastAsia="zh-CN" w:bidi="ar-SA"/>
        </w:rPr>
        <w:t>各乡镇人民政府要围绕建设社会主义核心价值体系，大力弘扬中华民族传统美德，在全社会深入开展敬老、爱老、助老教育。充分运用各类新闻媒体，加大政策宣传力度，公布高龄、失能等老年人补贴的发放范围、标准和申办程序，使这一优待政策家喻户晓，使老年人享受到实实在在的福祉。</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Times New Roman" w:hAnsi="Times New Roman" w:eastAsia="仿宋_GB2312" w:cs="Times New Roman"/>
          <w:snapToGrid/>
          <w:color w:val="auto"/>
          <w:kern w:val="2"/>
          <w:sz w:val="32"/>
          <w:szCs w:val="22"/>
          <w:shd w:val="clear" w:color="auto" w:fill="FFFFFF"/>
          <w:lang w:val="en-US" w:eastAsia="zh-CN" w:bidi="ar-SA"/>
        </w:rPr>
      </w:pPr>
      <w:r>
        <w:rPr>
          <w:rFonts w:hint="eastAsia" w:ascii="楷体_GB2312" w:hAnsi="楷体_GB2312" w:eastAsia="楷体_GB2312" w:cs="楷体_GB2312"/>
          <w:b/>
          <w:bCs/>
          <w:snapToGrid/>
          <w:color w:val="auto"/>
          <w:kern w:val="2"/>
          <w:sz w:val="32"/>
          <w:szCs w:val="22"/>
          <w:shd w:val="clear" w:color="auto" w:fill="FFFFFF"/>
          <w:lang w:val="en-US" w:eastAsia="zh-CN" w:bidi="ar-SA"/>
        </w:rPr>
        <w:t>（二）明确分工，建档管理。</w:t>
      </w:r>
      <w:r>
        <w:rPr>
          <w:rFonts w:hint="eastAsia" w:ascii="Times New Roman" w:hAnsi="Times New Roman" w:eastAsia="仿宋_GB2312" w:cs="Times New Roman"/>
          <w:snapToGrid/>
          <w:color w:val="auto"/>
          <w:kern w:val="2"/>
          <w:sz w:val="32"/>
          <w:szCs w:val="22"/>
          <w:shd w:val="clear" w:color="auto" w:fill="FFFFFF"/>
          <w:lang w:val="en-US" w:eastAsia="zh-CN" w:bidi="ar-SA"/>
        </w:rPr>
        <w:t>各乡镇人民政府、村（居）委会要对辖区内符合条件的补贴对象进行调查摸底，各村（居）委会要认真做好发放对象的初审核查工作，确保老年人补贴发放安全到位。各乡镇人民政府要严格按照时间节点上报完整有效的资料和《</w:t>
      </w:r>
      <w:r>
        <w:rPr>
          <w:rFonts w:hint="eastAsia" w:ascii="仿宋_GB2312" w:hAnsi="仿宋_GB2312" w:eastAsia="仿宋_GB2312" w:cs="仿宋_GB2312"/>
          <w:snapToGrid/>
          <w:color w:val="auto"/>
          <w:kern w:val="2"/>
          <w:sz w:val="32"/>
          <w:szCs w:val="22"/>
          <w:shd w:val="clear" w:color="auto" w:fill="FFFFFF"/>
          <w:lang w:val="en-US" w:eastAsia="zh-CN" w:bidi="ar-SA"/>
        </w:rPr>
        <w:t>经济困难的高龄、失能老年人补贴台账》（附件</w:t>
      </w:r>
      <w:r>
        <w:rPr>
          <w:rFonts w:hint="eastAsia" w:cs="仿宋_GB2312"/>
          <w:snapToGrid/>
          <w:color w:val="auto"/>
          <w:kern w:val="2"/>
          <w:sz w:val="32"/>
          <w:szCs w:val="22"/>
          <w:shd w:val="clear" w:color="auto" w:fill="FFFFFF"/>
          <w:lang w:val="en-US" w:eastAsia="zh-CN" w:bidi="ar-SA"/>
        </w:rPr>
        <w:t>8</w:t>
      </w:r>
      <w:r>
        <w:rPr>
          <w:rFonts w:hint="eastAsia" w:ascii="仿宋_GB2312" w:hAnsi="仿宋_GB2312" w:eastAsia="仿宋_GB2312" w:cs="仿宋_GB2312"/>
          <w:snapToGrid/>
          <w:color w:val="auto"/>
          <w:kern w:val="2"/>
          <w:sz w:val="32"/>
          <w:szCs w:val="22"/>
          <w:shd w:val="clear" w:color="auto" w:fill="FFFFFF"/>
          <w:lang w:val="en-US" w:eastAsia="zh-CN" w:bidi="ar-SA"/>
        </w:rPr>
        <w:t>）</w:t>
      </w:r>
      <w:r>
        <w:rPr>
          <w:rFonts w:hint="eastAsia" w:ascii="Times New Roman" w:hAnsi="Times New Roman" w:eastAsia="仿宋_GB2312" w:cs="Times New Roman"/>
          <w:snapToGrid/>
          <w:color w:val="auto"/>
          <w:kern w:val="2"/>
          <w:sz w:val="32"/>
          <w:szCs w:val="22"/>
          <w:shd w:val="clear" w:color="auto" w:fill="FFFFFF"/>
          <w:lang w:val="en-US" w:eastAsia="zh-CN" w:bidi="ar-SA"/>
        </w:rPr>
        <w:t>，并按照“一人一档”的要求，完善相关资料归档管理，对已申领老人名单实行动态管理。</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3" w:firstLineChars="200"/>
        <w:jc w:val="both"/>
        <w:textAlignment w:val="auto"/>
        <w:outlineLvl w:val="9"/>
        <w:rPr>
          <w:rFonts w:hint="eastAsia" w:ascii="Times New Roman" w:hAnsi="Times New Roman" w:eastAsia="仿宋_GB2312" w:cs="Times New Roman"/>
          <w:snapToGrid/>
          <w:color w:val="auto"/>
          <w:kern w:val="2"/>
          <w:sz w:val="32"/>
          <w:szCs w:val="22"/>
          <w:shd w:val="clear" w:color="auto" w:fill="FFFFFF"/>
          <w:lang w:val="en-US" w:eastAsia="zh-CN" w:bidi="ar-SA"/>
        </w:rPr>
      </w:pPr>
      <w:r>
        <w:rPr>
          <w:rFonts w:hint="eastAsia" w:ascii="楷体_GB2312" w:hAnsi="楷体_GB2312" w:eastAsia="楷体_GB2312" w:cs="楷体_GB2312"/>
          <w:b/>
          <w:bCs/>
          <w:snapToGrid/>
          <w:color w:val="auto"/>
          <w:kern w:val="2"/>
          <w:sz w:val="32"/>
          <w:szCs w:val="22"/>
          <w:shd w:val="clear" w:color="auto" w:fill="FFFFFF"/>
          <w:lang w:val="en-US" w:eastAsia="zh-CN" w:bidi="ar-SA"/>
        </w:rPr>
        <w:t>（三）监督管理与责任追究。</w:t>
      </w:r>
      <w:r>
        <w:rPr>
          <w:rFonts w:hint="eastAsia" w:ascii="Times New Roman" w:hAnsi="Times New Roman" w:eastAsia="仿宋_GB2312" w:cs="Times New Roman"/>
          <w:snapToGrid/>
          <w:color w:val="auto"/>
          <w:kern w:val="2"/>
          <w:sz w:val="32"/>
          <w:szCs w:val="22"/>
          <w:shd w:val="clear" w:color="auto" w:fill="FFFFFF"/>
          <w:lang w:val="en-US" w:eastAsia="zh-CN" w:bidi="ar-SA"/>
        </w:rPr>
        <w:t>老年人补贴原则上全额用于老年人本人的养老护理、服务护理等，乡镇人民政府负责监督辖区内老年人补贴的相关情况，市民政局不定期对发放老年人补贴的落实情况进行抽检核查。赡养人及其他单位、个人不得挤占和挪用；不得虚报老人的身体状况等信息；不得虚报或瞒报老人去世情况；一经发现，依法追究相关人员责任。</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left="0" w:leftChars="0" w:right="0" w:rightChars="0" w:firstLine="640" w:firstLineChars="200"/>
        <w:jc w:val="both"/>
        <w:textAlignment w:val="auto"/>
        <w:outlineLvl w:val="9"/>
        <w:rPr>
          <w:rFonts w:hint="eastAsia" w:ascii="Times New Roman" w:hAnsi="Times New Roman" w:eastAsia="仿宋_GB2312" w:cs="Times New Roman"/>
          <w:snapToGrid/>
          <w:color w:val="auto"/>
          <w:kern w:val="2"/>
          <w:sz w:val="32"/>
          <w:szCs w:val="22"/>
          <w:shd w:val="clear" w:color="auto" w:fill="FFFFFF"/>
          <w:lang w:val="en-US" w:eastAsia="zh-CN" w:bidi="ar-SA"/>
        </w:rPr>
      </w:pP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right="0" w:rightChars="0" w:firstLine="640" w:firstLineChars="2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Times New Roman" w:hAnsi="Times New Roman" w:eastAsia="仿宋_GB2312" w:cs="Times New Roman"/>
          <w:snapToGrid/>
          <w:color w:val="auto"/>
          <w:kern w:val="2"/>
          <w:sz w:val="32"/>
          <w:szCs w:val="22"/>
          <w:shd w:val="clear" w:color="auto" w:fill="FFFFFF"/>
          <w:lang w:val="en-US" w:eastAsia="zh-CN" w:bidi="ar-SA"/>
        </w:rPr>
        <w:t>附件：</w:t>
      </w:r>
      <w:r>
        <w:rPr>
          <w:rFonts w:hint="eastAsia" w:ascii="仿宋_GB2312" w:hAnsi="仿宋_GB2312" w:eastAsia="仿宋_GB2312" w:cs="仿宋_GB2312"/>
          <w:snapToGrid/>
          <w:color w:val="auto"/>
          <w:kern w:val="2"/>
          <w:sz w:val="32"/>
          <w:szCs w:val="22"/>
          <w:shd w:val="clear" w:color="auto" w:fill="FFFFFF"/>
          <w:lang w:val="en-US" w:eastAsia="zh-CN" w:bidi="ar-SA"/>
        </w:rPr>
        <w:t>1.封面</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right="0" w:rightChars="0" w:firstLine="1600" w:firstLineChars="5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2.连州市经济困难的高龄、失能老年人补贴申请审核</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560" w:lineRule="exact"/>
        <w:ind w:right="0" w:rightChars="0" w:firstLine="1920" w:firstLineChars="6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审批表</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600" w:firstLineChars="5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3.连州市经济困难的高龄、失能老年人补贴拟新增审</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920" w:firstLineChars="6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核公示名单</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600" w:firstLineChars="5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4.连州市经济困难的高龄、失能老年人补贴新增公示</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920" w:firstLineChars="6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名单</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600" w:firstLineChars="5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cs="仿宋_GB2312"/>
          <w:snapToGrid/>
          <w:color w:val="auto"/>
          <w:kern w:val="2"/>
          <w:sz w:val="32"/>
          <w:szCs w:val="22"/>
          <w:shd w:val="clear" w:color="auto" w:fill="FFFFFF"/>
          <w:lang w:val="en-US" w:eastAsia="zh-CN" w:bidi="ar-SA"/>
        </w:rPr>
        <w:t>5.</w:t>
      </w:r>
      <w:r>
        <w:rPr>
          <w:rFonts w:hint="eastAsia" w:ascii="仿宋_GB2312" w:hAnsi="仿宋_GB2312" w:eastAsia="仿宋_GB2312" w:cs="仿宋_GB2312"/>
          <w:snapToGrid/>
          <w:color w:val="auto"/>
          <w:kern w:val="2"/>
          <w:sz w:val="32"/>
          <w:szCs w:val="22"/>
          <w:shd w:val="clear" w:color="auto" w:fill="FFFFFF"/>
          <w:lang w:val="en-US" w:eastAsia="zh-CN" w:bidi="ar-SA"/>
        </w:rPr>
        <w:t>连州市经济困难的高龄、失能等老年人补贴申请不</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920" w:firstLineChars="6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予批准告知书</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600" w:firstLineChars="5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cs="仿宋_GB2312"/>
          <w:snapToGrid/>
          <w:color w:val="auto"/>
          <w:kern w:val="2"/>
          <w:sz w:val="32"/>
          <w:szCs w:val="22"/>
          <w:shd w:val="clear" w:color="auto" w:fill="FFFFFF"/>
          <w:lang w:val="en-US" w:eastAsia="zh-CN" w:bidi="ar-SA"/>
        </w:rPr>
        <w:t>6.</w:t>
      </w:r>
      <w:r>
        <w:rPr>
          <w:rFonts w:hint="eastAsia" w:ascii="仿宋_GB2312" w:hAnsi="仿宋_GB2312" w:eastAsia="仿宋_GB2312" w:cs="仿宋_GB2312"/>
          <w:snapToGrid/>
          <w:color w:val="auto"/>
          <w:kern w:val="2"/>
          <w:sz w:val="32"/>
          <w:szCs w:val="22"/>
          <w:shd w:val="clear" w:color="auto" w:fill="FFFFFF"/>
          <w:lang w:val="en-US" w:eastAsia="zh-CN" w:bidi="ar-SA"/>
        </w:rPr>
        <w:t>连州市经济困难的高龄、失能老年人补贴变更报告</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920" w:firstLineChars="6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书</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600" w:firstLineChars="5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7.连州市经济困难的高龄、失能老年人补贴终止报告</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920" w:firstLineChars="6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书</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600" w:firstLineChars="500"/>
        <w:jc w:val="both"/>
        <w:textAlignment w:val="auto"/>
        <w:outlineLvl w:val="9"/>
        <w:rPr>
          <w:rFonts w:hint="eastAsia"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8.经济困难的高龄、失能老年人补贴台账</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560" w:lineRule="exact"/>
        <w:ind w:right="0" w:rightChars="0" w:firstLine="1600" w:firstLineChars="500"/>
        <w:jc w:val="both"/>
        <w:textAlignment w:val="auto"/>
        <w:outlineLvl w:val="9"/>
        <w:rPr>
          <w:rFonts w:hint="default" w:ascii="仿宋_GB2312" w:hAnsi="仿宋_GB2312" w:eastAsia="仿宋_GB2312" w:cs="仿宋_GB2312"/>
          <w:snapToGrid/>
          <w:color w:val="auto"/>
          <w:kern w:val="2"/>
          <w:sz w:val="32"/>
          <w:szCs w:val="22"/>
          <w:shd w:val="clear" w:color="auto" w:fill="FFFFFF"/>
          <w:lang w:val="en-US" w:eastAsia="zh-CN" w:bidi="ar-SA"/>
        </w:rPr>
      </w:pPr>
      <w:r>
        <w:rPr>
          <w:rFonts w:hint="eastAsia" w:ascii="仿宋_GB2312" w:hAnsi="仿宋_GB2312" w:eastAsia="仿宋_GB2312" w:cs="仿宋_GB2312"/>
          <w:snapToGrid/>
          <w:color w:val="auto"/>
          <w:kern w:val="2"/>
          <w:sz w:val="32"/>
          <w:szCs w:val="22"/>
          <w:shd w:val="clear" w:color="auto" w:fill="FFFFFF"/>
          <w:lang w:val="en-US" w:eastAsia="zh-CN" w:bidi="ar-SA"/>
        </w:rPr>
        <w:t>9.致连州市经济困难老年人的一封信</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600" w:lineRule="exact"/>
        <w:ind w:right="0" w:rightChars="0"/>
        <w:jc w:val="both"/>
        <w:textAlignment w:val="auto"/>
        <w:outlineLvl w:val="9"/>
        <w:rPr>
          <w:rFonts w:hint="default" w:ascii="仿宋_GB2312" w:hAnsi="仿宋_GB2312" w:eastAsia="仿宋_GB2312" w:cs="仿宋_GB2312"/>
          <w:snapToGrid/>
          <w:color w:val="auto"/>
          <w:kern w:val="2"/>
          <w:sz w:val="32"/>
          <w:szCs w:val="32"/>
          <w:shd w:val="clear" w:color="auto" w:fill="FFFFFF"/>
          <w:lang w:val="en-US" w:eastAsia="zh-CN" w:bidi="ar-SA"/>
        </w:rPr>
      </w:pP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600" w:lineRule="exact"/>
        <w:ind w:left="1600" w:leftChars="0" w:right="0" w:rightChars="0"/>
        <w:jc w:val="both"/>
        <w:textAlignment w:val="auto"/>
        <w:outlineLvl w:val="9"/>
        <w:rPr>
          <w:rFonts w:hint="default" w:ascii="仿宋_GB2312" w:hAnsi="仿宋_GB2312" w:eastAsia="仿宋_GB2312" w:cs="仿宋_GB2312"/>
          <w:snapToGrid/>
          <w:color w:val="auto"/>
          <w:kern w:val="2"/>
          <w:sz w:val="32"/>
          <w:szCs w:val="32"/>
          <w:shd w:val="clear" w:color="auto" w:fill="FFFFFF"/>
          <w:lang w:val="en-US" w:eastAsia="zh-CN" w:bidi="ar-SA"/>
        </w:rPr>
      </w:pPr>
    </w:p>
    <w:p>
      <w:pPr>
        <w:keepNext w:val="0"/>
        <w:keepLines w:val="0"/>
        <w:pageBreakBefore w:val="0"/>
        <w:widowControl w:val="0"/>
        <w:numPr>
          <w:ilvl w:val="0"/>
          <w:numId w:val="0"/>
        </w:numPr>
        <w:shd w:val="solid" w:color="FFFFFF" w:fill="auto"/>
        <w:kinsoku/>
        <w:wordWrap w:val="0"/>
        <w:overflowPunct/>
        <w:topLinePunct w:val="0"/>
        <w:autoSpaceDE/>
        <w:autoSpaceDN w:val="0"/>
        <w:bidi w:val="0"/>
        <w:adjustRightInd/>
        <w:snapToGrid/>
        <w:spacing w:before="0" w:beforeLines="0" w:after="0" w:afterLines="0" w:line="600" w:lineRule="exact"/>
        <w:ind w:right="1280" w:rightChars="400" w:firstLine="0" w:firstLineChars="0"/>
        <w:jc w:val="right"/>
        <w:textAlignment w:val="auto"/>
        <w:outlineLvl w:val="9"/>
        <w:rPr>
          <w:rFonts w:hint="default" w:ascii="仿宋_GB2312" w:hAnsi="仿宋_GB2312" w:eastAsia="仿宋_GB2312" w:cs="仿宋_GB2312"/>
          <w:snapToGrid/>
          <w:color w:val="auto"/>
          <w:kern w:val="2"/>
          <w:sz w:val="32"/>
          <w:szCs w:val="32"/>
          <w:shd w:val="clear" w:color="auto" w:fill="FFFFFF"/>
          <w:lang w:val="en-US" w:eastAsia="zh-CN" w:bidi="ar-SA"/>
        </w:rPr>
      </w:pPr>
      <w:r>
        <w:rPr>
          <w:rFonts w:hint="eastAsia" w:ascii="仿宋_GB2312" w:hAnsi="仿宋_GB2312" w:eastAsia="仿宋_GB2312" w:cs="仿宋_GB2312"/>
          <w:snapToGrid/>
          <w:color w:val="auto"/>
          <w:kern w:val="2"/>
          <w:sz w:val="32"/>
          <w:szCs w:val="32"/>
          <w:shd w:val="clear" w:color="auto" w:fill="FFFFFF"/>
          <w:lang w:val="en-US" w:eastAsia="zh-CN" w:bidi="ar-SA"/>
        </w:rPr>
        <w:t>连州市民政局</w:t>
      </w:r>
      <w:r>
        <w:rPr>
          <w:rFonts w:hint="eastAsia" w:cs="仿宋_GB2312"/>
          <w:snapToGrid/>
          <w:color w:val="auto"/>
          <w:kern w:val="2"/>
          <w:sz w:val="32"/>
          <w:szCs w:val="32"/>
          <w:shd w:val="clear" w:color="auto" w:fill="FFFFFF"/>
          <w:lang w:val="en-US" w:eastAsia="zh-CN" w:bidi="ar-SA"/>
        </w:rPr>
        <w:t xml:space="preserve">              </w:t>
      </w:r>
      <w:r>
        <w:rPr>
          <w:rFonts w:hint="eastAsia" w:ascii="仿宋_GB2312" w:hAnsi="仿宋_GB2312" w:eastAsia="仿宋_GB2312" w:cs="仿宋_GB2312"/>
          <w:snapToGrid/>
          <w:color w:val="auto"/>
          <w:kern w:val="2"/>
          <w:sz w:val="32"/>
          <w:szCs w:val="32"/>
          <w:shd w:val="clear" w:color="auto" w:fill="FFFFFF"/>
          <w:lang w:val="en-US" w:eastAsia="zh-CN" w:bidi="ar-SA"/>
        </w:rPr>
        <w:t>连州市财政局</w:t>
      </w:r>
      <w:r>
        <w:rPr>
          <w:rFonts w:hint="eastAsia" w:cs="仿宋_GB2312"/>
          <w:snapToGrid/>
          <w:color w:val="auto"/>
          <w:kern w:val="2"/>
          <w:sz w:val="32"/>
          <w:szCs w:val="32"/>
          <w:shd w:val="clear" w:color="auto" w:fill="FFFFFF"/>
          <w:lang w:val="en-US" w:eastAsia="zh-CN" w:bidi="ar-SA"/>
        </w:rPr>
        <w:t xml:space="preserve">  </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600" w:lineRule="exact"/>
        <w:ind w:right="0" w:rightChars="0"/>
        <w:jc w:val="both"/>
        <w:textAlignment w:val="auto"/>
        <w:outlineLvl w:val="9"/>
        <w:rPr>
          <w:rFonts w:hint="eastAsia" w:ascii="仿宋_GB2312" w:hAnsi="仿宋_GB2312" w:eastAsia="仿宋_GB2312" w:cs="仿宋_GB2312"/>
          <w:snapToGrid/>
          <w:color w:val="auto"/>
          <w:kern w:val="2"/>
          <w:sz w:val="32"/>
          <w:szCs w:val="32"/>
          <w:shd w:val="clear" w:color="auto" w:fill="FFFFFF"/>
          <w:lang w:val="en-US" w:eastAsia="zh-CN" w:bidi="ar-SA"/>
        </w:rPr>
      </w:pP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600" w:lineRule="exact"/>
        <w:ind w:right="0" w:rightChars="0"/>
        <w:jc w:val="both"/>
        <w:textAlignment w:val="auto"/>
        <w:outlineLvl w:val="9"/>
        <w:rPr>
          <w:rFonts w:hint="eastAsia" w:ascii="仿宋_GB2312" w:hAnsi="仿宋_GB2312" w:eastAsia="仿宋_GB2312" w:cs="仿宋_GB2312"/>
          <w:snapToGrid/>
          <w:color w:val="auto"/>
          <w:kern w:val="2"/>
          <w:sz w:val="32"/>
          <w:szCs w:val="32"/>
          <w:shd w:val="clear" w:color="auto" w:fill="FFFFFF"/>
          <w:lang w:val="en-US" w:eastAsia="zh-CN" w:bidi="ar-SA"/>
        </w:rPr>
      </w:pPr>
    </w:p>
    <w:p>
      <w:pPr>
        <w:pStyle w:val="2"/>
        <w:keepNext w:val="0"/>
        <w:keepLines w:val="0"/>
        <w:pageBreakBefore w:val="0"/>
        <w:widowControl w:val="0"/>
        <w:kinsoku/>
        <w:overflowPunct/>
        <w:topLinePunct w:val="0"/>
        <w:autoSpaceDE/>
        <w:bidi w:val="0"/>
        <w:adjustRightInd/>
        <w:snapToGrid/>
        <w:spacing w:line="600" w:lineRule="exact"/>
        <w:textAlignment w:val="auto"/>
        <w:rPr>
          <w:rFonts w:hint="eastAsia"/>
          <w:sz w:val="32"/>
          <w:szCs w:val="32"/>
          <w:lang w:val="en-US" w:eastAsia="zh-CN"/>
        </w:rPr>
      </w:pP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before="0" w:beforeLines="0" w:after="0" w:afterLines="0" w:line="600" w:lineRule="exact"/>
        <w:ind w:right="1280" w:rightChars="400"/>
        <w:jc w:val="right"/>
        <w:textAlignment w:val="auto"/>
        <w:outlineLvl w:val="9"/>
        <w:rPr>
          <w:rFonts w:hint="eastAsia" w:ascii="仿宋_GB2312" w:hAnsi="仿宋_GB2312" w:eastAsia="仿宋_GB2312" w:cs="仿宋_GB2312"/>
          <w:snapToGrid/>
          <w:color w:val="auto"/>
          <w:sz w:val="32"/>
          <w:szCs w:val="32"/>
          <w:highlight w:val="yellow"/>
          <w:shd w:val="clear" w:color="auto" w:fill="FFFFFF"/>
          <w:lang w:val="en-US" w:eastAsia="zh-CN"/>
        </w:rPr>
      </w:pPr>
      <w:r>
        <w:rPr>
          <w:rFonts w:hint="eastAsia" w:ascii="仿宋_GB2312" w:hAnsi="仿宋_GB2312" w:eastAsia="仿宋_GB2312" w:cs="仿宋_GB2312"/>
          <w:snapToGrid/>
          <w:color w:val="auto"/>
          <w:kern w:val="2"/>
          <w:sz w:val="32"/>
          <w:szCs w:val="32"/>
          <w:shd w:val="clear" w:color="auto" w:fill="FFFFFF"/>
          <w:lang w:val="en-US" w:eastAsia="zh-CN" w:bidi="ar-SA"/>
        </w:rPr>
        <w:t xml:space="preserve"> </w:t>
      </w:r>
      <w:r>
        <w:rPr>
          <w:rFonts w:hint="eastAsia" w:cs="仿宋_GB2312"/>
          <w:snapToGrid/>
          <w:color w:val="auto"/>
          <w:kern w:val="2"/>
          <w:sz w:val="32"/>
          <w:szCs w:val="32"/>
          <w:shd w:val="clear" w:color="auto" w:fill="FFFFFF"/>
          <w:lang w:val="en-US" w:eastAsia="zh-CN" w:bidi="ar-SA"/>
        </w:rPr>
        <w:t xml:space="preserve">  </w:t>
      </w:r>
      <w:r>
        <w:rPr>
          <w:rFonts w:hint="eastAsia" w:ascii="仿宋_GB2312" w:hAnsi="仿宋_GB2312" w:eastAsia="仿宋_GB2312" w:cs="仿宋_GB2312"/>
          <w:snapToGrid/>
          <w:color w:val="auto"/>
          <w:kern w:val="2"/>
          <w:sz w:val="32"/>
          <w:szCs w:val="32"/>
          <w:shd w:val="clear" w:color="auto" w:fill="FFFFFF"/>
          <w:lang w:val="en-US" w:eastAsia="zh-CN" w:bidi="ar-SA"/>
        </w:rPr>
        <w:t>连州市卫生健康局</w:t>
      </w:r>
    </w:p>
    <w:p>
      <w:pPr>
        <w:keepNext w:val="0"/>
        <w:keepLines w:val="0"/>
        <w:pageBreakBefore w:val="0"/>
        <w:widowControl w:val="0"/>
        <w:kinsoku/>
        <w:wordWrap w:val="0"/>
        <w:overflowPunct/>
        <w:topLinePunct w:val="0"/>
        <w:autoSpaceDE/>
        <w:bidi w:val="0"/>
        <w:adjustRightInd/>
        <w:snapToGrid/>
        <w:spacing w:line="600" w:lineRule="exact"/>
        <w:ind w:left="0" w:leftChars="0" w:right="1280" w:rightChars="400" w:firstLine="0" w:firstLineChars="0"/>
        <w:jc w:val="right"/>
        <w:textAlignment w:val="auto"/>
        <w:rPr>
          <w:rFonts w:hint="default" w:cs="仿宋_GB2312"/>
          <w:snapToGrid/>
          <w:color w:val="auto"/>
          <w:sz w:val="32"/>
          <w:szCs w:val="32"/>
          <w:highlight w:val="none"/>
          <w:shd w:val="clear" w:color="auto" w:fill="FFFFFF"/>
          <w:lang w:val="en-US" w:eastAsia="zh-CN"/>
        </w:rPr>
      </w:pPr>
      <w:r>
        <w:rPr>
          <w:rFonts w:hint="eastAsia" w:ascii="仿宋_GB2312" w:hAnsi="仿宋_GB2312" w:eastAsia="仿宋_GB2312" w:cs="仿宋_GB2312"/>
          <w:snapToGrid/>
          <w:color w:val="auto"/>
          <w:sz w:val="32"/>
          <w:szCs w:val="32"/>
          <w:highlight w:val="none"/>
          <w:shd w:val="clear" w:color="auto" w:fill="FFFFFF"/>
          <w:lang w:val="en-US" w:eastAsia="zh-CN"/>
        </w:rPr>
        <w:t>2024年</w:t>
      </w:r>
      <w:r>
        <w:rPr>
          <w:rFonts w:hint="eastAsia" w:cs="仿宋_GB2312"/>
          <w:snapToGrid/>
          <w:color w:val="auto"/>
          <w:sz w:val="32"/>
          <w:szCs w:val="32"/>
          <w:highlight w:val="none"/>
          <w:shd w:val="clear" w:color="auto" w:fill="FFFFFF"/>
          <w:lang w:val="en-US" w:eastAsia="zh-CN"/>
        </w:rPr>
        <w:t>5</w:t>
      </w:r>
      <w:r>
        <w:rPr>
          <w:rFonts w:hint="eastAsia" w:ascii="仿宋_GB2312" w:hAnsi="仿宋_GB2312" w:eastAsia="仿宋_GB2312" w:cs="仿宋_GB2312"/>
          <w:snapToGrid/>
          <w:color w:val="auto"/>
          <w:sz w:val="32"/>
          <w:szCs w:val="32"/>
          <w:highlight w:val="none"/>
          <w:shd w:val="clear" w:color="auto" w:fill="FFFFFF"/>
          <w:lang w:val="en-US" w:eastAsia="zh-CN"/>
        </w:rPr>
        <w:t>月</w:t>
      </w:r>
      <w:r>
        <w:rPr>
          <w:rFonts w:hint="eastAsia" w:cs="仿宋_GB2312"/>
          <w:snapToGrid/>
          <w:color w:val="auto"/>
          <w:sz w:val="32"/>
          <w:szCs w:val="32"/>
          <w:highlight w:val="none"/>
          <w:shd w:val="clear" w:color="auto" w:fill="FFFFFF"/>
          <w:lang w:val="en-US" w:eastAsia="zh-CN"/>
        </w:rPr>
        <w:t>7</w:t>
      </w:r>
      <w:r>
        <w:rPr>
          <w:rFonts w:hint="eastAsia" w:ascii="仿宋_GB2312" w:hAnsi="仿宋_GB2312" w:eastAsia="仿宋_GB2312" w:cs="仿宋_GB2312"/>
          <w:snapToGrid/>
          <w:color w:val="auto"/>
          <w:sz w:val="32"/>
          <w:szCs w:val="32"/>
          <w:highlight w:val="none"/>
          <w:shd w:val="clear" w:color="auto" w:fill="FFFFFF"/>
          <w:lang w:val="en-US" w:eastAsia="zh-CN"/>
        </w:rPr>
        <w:t>日</w:t>
      </w:r>
      <w:r>
        <w:rPr>
          <w:rFonts w:hint="eastAsia" w:cs="仿宋_GB2312"/>
          <w:snapToGrid/>
          <w:color w:val="auto"/>
          <w:sz w:val="32"/>
          <w:szCs w:val="32"/>
          <w:highlight w:val="none"/>
          <w:shd w:val="clear" w:color="auto" w:fill="FFFFFF"/>
          <w:lang w:val="en-US" w:eastAsia="zh-CN"/>
        </w:rPr>
        <w:t xml:space="preserve"> </w:t>
      </w:r>
    </w:p>
    <w:p>
      <w:pPr>
        <w:pStyle w:val="2"/>
        <w:keepNext w:val="0"/>
        <w:keepLines w:val="0"/>
        <w:pageBreakBefore w:val="0"/>
        <w:widowControl w:val="0"/>
        <w:kinsoku/>
        <w:wordWrap/>
        <w:overflowPunct/>
        <w:topLinePunct w:val="0"/>
        <w:autoSpaceDE/>
        <w:bidi w:val="0"/>
        <w:adjustRightInd/>
        <w:snapToGrid/>
        <w:spacing w:line="600" w:lineRule="exact"/>
        <w:textAlignment w:val="auto"/>
        <w:rPr>
          <w:rFonts w:hint="eastAsia" w:cs="仿宋_GB2312"/>
          <w:snapToGrid/>
          <w:color w:val="auto"/>
          <w:sz w:val="32"/>
          <w:highlight w:val="none"/>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both"/>
        <w:textAlignment w:val="auto"/>
        <w:outlineLvl w:val="9"/>
        <w:rPr>
          <w:rFonts w:hint="eastAsia" w:ascii="仿宋_GB2312" w:hAnsi="仿宋_GB2312" w:eastAsia="仿宋_GB2312" w:cs="Times New Roman"/>
          <w:color w:val="auto"/>
          <w:kern w:val="2"/>
          <w:sz w:val="32"/>
          <w:szCs w:val="32"/>
          <w:highlight w:val="none"/>
          <w:lang w:val="en-US" w:eastAsia="zh-CN" w:bidi="ar-SA"/>
        </w:rPr>
      </w:pPr>
      <w:r>
        <w:rPr>
          <w:rFonts w:hint="eastAsia" w:ascii="仿宋_GB2312" w:hAnsi="仿宋_GB2312" w:eastAsia="仿宋_GB2312" w:cs="Times New Roman"/>
          <w:color w:val="auto"/>
          <w:kern w:val="2"/>
          <w:sz w:val="32"/>
          <w:szCs w:val="32"/>
          <w:highlight w:val="none"/>
          <w:lang w:val="en-US" w:eastAsia="zh-CN" w:bidi="ar-SA"/>
        </w:rPr>
        <w:t>（联系人及联系电话：市民政局，成真相，6624611</w:t>
      </w: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both"/>
        <w:textAlignment w:val="auto"/>
        <w:outlineLvl w:val="9"/>
        <w:rPr>
          <w:rFonts w:hint="eastAsia" w:ascii="仿宋_GB2312" w:hAnsi="仿宋_GB2312" w:eastAsia="仿宋_GB2312" w:cs="Times New Roman"/>
          <w:color w:val="auto"/>
          <w:kern w:val="2"/>
          <w:sz w:val="32"/>
          <w:szCs w:val="32"/>
          <w:highlight w:val="none"/>
          <w:lang w:val="en-US" w:eastAsia="zh-CN" w:bidi="ar-SA"/>
        </w:rPr>
      </w:pPr>
      <w:r>
        <w:rPr>
          <w:rFonts w:hint="eastAsia" w:ascii="仿宋_GB2312" w:hAnsi="仿宋_GB2312" w:eastAsia="仿宋_GB2312" w:cs="Times New Roman"/>
          <w:color w:val="auto"/>
          <w:kern w:val="2"/>
          <w:sz w:val="32"/>
          <w:szCs w:val="32"/>
          <w:highlight w:val="none"/>
          <w:lang w:val="en-US" w:eastAsia="zh-CN" w:bidi="ar-SA"/>
        </w:rPr>
        <w:t xml:space="preserve">                   </w:t>
      </w:r>
      <w:r>
        <w:rPr>
          <w:rFonts w:hint="eastAsia" w:cs="Times New Roman"/>
          <w:color w:val="auto"/>
          <w:kern w:val="2"/>
          <w:sz w:val="32"/>
          <w:szCs w:val="32"/>
          <w:highlight w:val="none"/>
          <w:lang w:val="en-US" w:eastAsia="zh-CN" w:bidi="ar-SA"/>
        </w:rPr>
        <w:t xml:space="preserve">    </w:t>
      </w:r>
      <w:r>
        <w:rPr>
          <w:rFonts w:hint="eastAsia" w:ascii="仿宋_GB2312" w:hAnsi="仿宋_GB2312" w:eastAsia="仿宋_GB2312" w:cs="Times New Roman"/>
          <w:color w:val="auto"/>
          <w:kern w:val="2"/>
          <w:sz w:val="32"/>
          <w:szCs w:val="32"/>
          <w:highlight w:val="none"/>
          <w:lang w:val="en-US" w:eastAsia="zh-CN" w:bidi="ar-SA"/>
        </w:rPr>
        <w:t xml:space="preserve"> 市财政局，许晓莹</w:t>
      </w:r>
      <w:r>
        <w:rPr>
          <w:rFonts w:hint="eastAsia" w:cs="Times New Roman"/>
          <w:color w:val="auto"/>
          <w:kern w:val="2"/>
          <w:sz w:val="32"/>
          <w:szCs w:val="32"/>
          <w:highlight w:val="none"/>
          <w:lang w:val="en-US" w:eastAsia="zh-CN" w:bidi="ar-SA"/>
        </w:rPr>
        <w:t>，</w:t>
      </w:r>
      <w:r>
        <w:rPr>
          <w:rFonts w:hint="eastAsia" w:ascii="仿宋_GB2312" w:hAnsi="仿宋_GB2312" w:eastAsia="仿宋_GB2312" w:cs="Times New Roman"/>
          <w:color w:val="auto"/>
          <w:kern w:val="2"/>
          <w:sz w:val="32"/>
          <w:szCs w:val="32"/>
          <w:highlight w:val="none"/>
          <w:lang w:val="en-US" w:eastAsia="zh-CN" w:bidi="ar-SA"/>
        </w:rPr>
        <w:t>6678890</w:t>
      </w:r>
    </w:p>
    <w:p>
      <w:pPr>
        <w:keepNext w:val="0"/>
        <w:keepLines w:val="0"/>
        <w:pageBreakBefore w:val="0"/>
        <w:widowControl w:val="0"/>
        <w:shd w:val="solid" w:color="FFFFFF" w:fill="auto"/>
        <w:kinsoku/>
        <w:wordWrap/>
        <w:overflowPunct/>
        <w:topLinePunct w:val="0"/>
        <w:autoSpaceDE/>
        <w:autoSpaceDN w:val="0"/>
        <w:bidi w:val="0"/>
        <w:adjustRightInd/>
        <w:snapToGrid/>
        <w:spacing w:before="0" w:beforeLines="0" w:after="0" w:afterLines="0" w:line="600" w:lineRule="exact"/>
        <w:ind w:left="0" w:leftChars="0" w:right="0" w:rightChars="0" w:firstLine="640" w:firstLineChars="200"/>
        <w:jc w:val="both"/>
        <w:textAlignment w:val="auto"/>
        <w:outlineLvl w:val="9"/>
        <w:rPr>
          <w:rFonts w:hint="default" w:ascii="仿宋_GB2312" w:hAnsi="仿宋_GB2312" w:eastAsia="仿宋_GB2312" w:cs="Arial"/>
          <w:sz w:val="32"/>
          <w:lang w:val="en-US" w:eastAsia="zh-CN"/>
        </w:rPr>
      </w:pPr>
      <w:r>
        <w:rPr>
          <w:rFonts w:hint="eastAsia" w:ascii="仿宋_GB2312" w:hAnsi="仿宋_GB2312" w:eastAsia="仿宋_GB2312" w:cs="Times New Roman"/>
          <w:color w:val="auto"/>
          <w:kern w:val="2"/>
          <w:sz w:val="32"/>
          <w:szCs w:val="32"/>
          <w:highlight w:val="none"/>
          <w:lang w:val="en-US" w:eastAsia="zh-CN" w:bidi="ar-SA"/>
        </w:rPr>
        <w:t xml:space="preserve">               </w:t>
      </w:r>
      <w:r>
        <w:rPr>
          <w:rFonts w:hint="eastAsia" w:cs="Times New Roman"/>
          <w:color w:val="auto"/>
          <w:kern w:val="2"/>
          <w:sz w:val="32"/>
          <w:szCs w:val="32"/>
          <w:highlight w:val="none"/>
          <w:lang w:val="en-US" w:eastAsia="zh-CN" w:bidi="ar-SA"/>
        </w:rPr>
        <w:t xml:space="preserve">    </w:t>
      </w:r>
      <w:r>
        <w:rPr>
          <w:rFonts w:hint="eastAsia" w:ascii="仿宋_GB2312" w:hAnsi="仿宋_GB2312" w:eastAsia="仿宋_GB2312" w:cs="Times New Roman"/>
          <w:color w:val="auto"/>
          <w:kern w:val="2"/>
          <w:sz w:val="32"/>
          <w:szCs w:val="32"/>
          <w:highlight w:val="none"/>
          <w:lang w:val="en-US" w:eastAsia="zh-CN" w:bidi="ar-SA"/>
        </w:rPr>
        <w:t xml:space="preserve"> 市卫健局</w:t>
      </w:r>
      <w:r>
        <w:rPr>
          <w:rFonts w:hint="eastAsia" w:cs="Times New Roman"/>
          <w:color w:val="auto"/>
          <w:kern w:val="2"/>
          <w:sz w:val="32"/>
          <w:szCs w:val="32"/>
          <w:highlight w:val="none"/>
          <w:lang w:val="en-US" w:eastAsia="zh-CN" w:bidi="ar-SA"/>
        </w:rPr>
        <w:t>，</w:t>
      </w:r>
      <w:r>
        <w:rPr>
          <w:rFonts w:hint="eastAsia" w:ascii="仿宋_GB2312" w:hAnsi="仿宋_GB2312" w:eastAsia="仿宋_GB2312" w:cs="Times New Roman"/>
          <w:color w:val="auto"/>
          <w:kern w:val="2"/>
          <w:sz w:val="32"/>
          <w:szCs w:val="32"/>
          <w:highlight w:val="none"/>
          <w:lang w:val="en-US" w:eastAsia="zh-CN" w:bidi="ar-SA"/>
        </w:rPr>
        <w:t>胡慧芳，6612283）</w:t>
      </w:r>
    </w:p>
    <w:sectPr>
      <w:footerReference r:id="rId3" w:type="default"/>
      <w:pgSz w:w="11906" w:h="16838"/>
      <w:pgMar w:top="2211" w:right="1474" w:bottom="1871"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left="0" w:leftChars="0" w:firstLine="0" w:firstLineChars="0"/>
                            <w:rPr>
                              <w:rFonts w:hint="eastAsia" w:eastAsia="仿宋_GB2312"/>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- 1 -</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ind w:left="0" w:leftChars="0" w:firstLine="0" w:firstLineChars="0"/>
                      <w:rPr>
                        <w:rFonts w:hint="eastAsia" w:eastAsia="仿宋_GB2312"/>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- 1 -</w:t>
                    </w:r>
                    <w:r>
                      <w:rPr>
                        <w:rFonts w:hint="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D46A9"/>
    <w:rsid w:val="02B23100"/>
    <w:rsid w:val="034871A3"/>
    <w:rsid w:val="03AB2397"/>
    <w:rsid w:val="044A579D"/>
    <w:rsid w:val="04701CDD"/>
    <w:rsid w:val="05051591"/>
    <w:rsid w:val="06256F6D"/>
    <w:rsid w:val="06825AE1"/>
    <w:rsid w:val="07AC1C96"/>
    <w:rsid w:val="07F75421"/>
    <w:rsid w:val="08E34900"/>
    <w:rsid w:val="08FD74C9"/>
    <w:rsid w:val="094B3EE4"/>
    <w:rsid w:val="096214D7"/>
    <w:rsid w:val="0A007EC5"/>
    <w:rsid w:val="0A2D5F71"/>
    <w:rsid w:val="0C5E071D"/>
    <w:rsid w:val="0D156FD4"/>
    <w:rsid w:val="0E0F32CE"/>
    <w:rsid w:val="0E425968"/>
    <w:rsid w:val="0EB8663F"/>
    <w:rsid w:val="0F074D7C"/>
    <w:rsid w:val="0F1017CB"/>
    <w:rsid w:val="101E5543"/>
    <w:rsid w:val="10270B65"/>
    <w:rsid w:val="11E80493"/>
    <w:rsid w:val="121058A2"/>
    <w:rsid w:val="12366A0B"/>
    <w:rsid w:val="12D35778"/>
    <w:rsid w:val="131F1D4E"/>
    <w:rsid w:val="13821DFC"/>
    <w:rsid w:val="139573CE"/>
    <w:rsid w:val="142030EB"/>
    <w:rsid w:val="15432A41"/>
    <w:rsid w:val="15764192"/>
    <w:rsid w:val="15CD0AA8"/>
    <w:rsid w:val="15D83896"/>
    <w:rsid w:val="16C614EC"/>
    <w:rsid w:val="16F24CDB"/>
    <w:rsid w:val="17402098"/>
    <w:rsid w:val="181C3BDC"/>
    <w:rsid w:val="19D012B7"/>
    <w:rsid w:val="1A1D3831"/>
    <w:rsid w:val="1AB83ECD"/>
    <w:rsid w:val="1ABE7B82"/>
    <w:rsid w:val="1B7E4E2F"/>
    <w:rsid w:val="1C0F046D"/>
    <w:rsid w:val="1D106360"/>
    <w:rsid w:val="1D39252C"/>
    <w:rsid w:val="1D772FF7"/>
    <w:rsid w:val="1DB32A2F"/>
    <w:rsid w:val="1DB729D5"/>
    <w:rsid w:val="1E495720"/>
    <w:rsid w:val="1E674E6D"/>
    <w:rsid w:val="1F4E720F"/>
    <w:rsid w:val="1F8D3637"/>
    <w:rsid w:val="20C25D55"/>
    <w:rsid w:val="22820CB0"/>
    <w:rsid w:val="22DA5AE0"/>
    <w:rsid w:val="23083F5E"/>
    <w:rsid w:val="24F3592D"/>
    <w:rsid w:val="25460B0B"/>
    <w:rsid w:val="25660443"/>
    <w:rsid w:val="25741113"/>
    <w:rsid w:val="25BA56F8"/>
    <w:rsid w:val="25F1701F"/>
    <w:rsid w:val="26EC6F4F"/>
    <w:rsid w:val="27190FF6"/>
    <w:rsid w:val="27AD6831"/>
    <w:rsid w:val="28085B9A"/>
    <w:rsid w:val="288A0F0D"/>
    <w:rsid w:val="28A96FEA"/>
    <w:rsid w:val="28B35B54"/>
    <w:rsid w:val="29D36F5C"/>
    <w:rsid w:val="2BF37248"/>
    <w:rsid w:val="2C1A5FBA"/>
    <w:rsid w:val="2CC55CB1"/>
    <w:rsid w:val="2E5C18A9"/>
    <w:rsid w:val="2ECC114E"/>
    <w:rsid w:val="2FD35C8B"/>
    <w:rsid w:val="308355D9"/>
    <w:rsid w:val="30C352EE"/>
    <w:rsid w:val="30E32D45"/>
    <w:rsid w:val="34395B55"/>
    <w:rsid w:val="34E70D99"/>
    <w:rsid w:val="350913F6"/>
    <w:rsid w:val="35863CE6"/>
    <w:rsid w:val="36257059"/>
    <w:rsid w:val="36BA310A"/>
    <w:rsid w:val="36DF2975"/>
    <w:rsid w:val="36E85E2D"/>
    <w:rsid w:val="373D3D5F"/>
    <w:rsid w:val="37440657"/>
    <w:rsid w:val="37C76FEE"/>
    <w:rsid w:val="38243213"/>
    <w:rsid w:val="386014F6"/>
    <w:rsid w:val="38D479C1"/>
    <w:rsid w:val="391A7307"/>
    <w:rsid w:val="39C1799C"/>
    <w:rsid w:val="3AB62FDA"/>
    <w:rsid w:val="3B68016F"/>
    <w:rsid w:val="3B786B5B"/>
    <w:rsid w:val="3B8433D2"/>
    <w:rsid w:val="3BB9455E"/>
    <w:rsid w:val="3BD36C96"/>
    <w:rsid w:val="3BF81656"/>
    <w:rsid w:val="3C3D7833"/>
    <w:rsid w:val="3D674D1C"/>
    <w:rsid w:val="3DC8735B"/>
    <w:rsid w:val="3E197042"/>
    <w:rsid w:val="3EBB1014"/>
    <w:rsid w:val="41B20F43"/>
    <w:rsid w:val="41E23395"/>
    <w:rsid w:val="42844208"/>
    <w:rsid w:val="433370F9"/>
    <w:rsid w:val="43CC4650"/>
    <w:rsid w:val="440635EF"/>
    <w:rsid w:val="4414676F"/>
    <w:rsid w:val="44367B55"/>
    <w:rsid w:val="44C04127"/>
    <w:rsid w:val="462A23C8"/>
    <w:rsid w:val="465D40FD"/>
    <w:rsid w:val="47E53034"/>
    <w:rsid w:val="4839324C"/>
    <w:rsid w:val="48C25F59"/>
    <w:rsid w:val="493049AF"/>
    <w:rsid w:val="496C4C80"/>
    <w:rsid w:val="4A2E61B5"/>
    <w:rsid w:val="4AEA7BA0"/>
    <w:rsid w:val="4AFF27A0"/>
    <w:rsid w:val="4B4635E8"/>
    <w:rsid w:val="4B85537B"/>
    <w:rsid w:val="4C0B49B0"/>
    <w:rsid w:val="4C53082E"/>
    <w:rsid w:val="4C853206"/>
    <w:rsid w:val="4CC431F2"/>
    <w:rsid w:val="4CF92455"/>
    <w:rsid w:val="4E65454C"/>
    <w:rsid w:val="4EC41655"/>
    <w:rsid w:val="5040350B"/>
    <w:rsid w:val="50C84FDB"/>
    <w:rsid w:val="50D55CA8"/>
    <w:rsid w:val="511450BA"/>
    <w:rsid w:val="512D088C"/>
    <w:rsid w:val="5208470F"/>
    <w:rsid w:val="52A9701F"/>
    <w:rsid w:val="52DE277F"/>
    <w:rsid w:val="53002611"/>
    <w:rsid w:val="5300638E"/>
    <w:rsid w:val="54842959"/>
    <w:rsid w:val="54DA0876"/>
    <w:rsid w:val="554347B2"/>
    <w:rsid w:val="559C2322"/>
    <w:rsid w:val="55A7758A"/>
    <w:rsid w:val="55A81F69"/>
    <w:rsid w:val="561A1205"/>
    <w:rsid w:val="57A22187"/>
    <w:rsid w:val="57ED7DCC"/>
    <w:rsid w:val="57FE7CAF"/>
    <w:rsid w:val="580C22EC"/>
    <w:rsid w:val="5868110B"/>
    <w:rsid w:val="599431DB"/>
    <w:rsid w:val="59C33DE8"/>
    <w:rsid w:val="5A505355"/>
    <w:rsid w:val="5A7137E0"/>
    <w:rsid w:val="5A85602E"/>
    <w:rsid w:val="5C2D0C34"/>
    <w:rsid w:val="5CF72A07"/>
    <w:rsid w:val="5DBC01D3"/>
    <w:rsid w:val="5E7D6F63"/>
    <w:rsid w:val="5F197C81"/>
    <w:rsid w:val="5F622385"/>
    <w:rsid w:val="5FFF6FDA"/>
    <w:rsid w:val="60AB092E"/>
    <w:rsid w:val="64AB496B"/>
    <w:rsid w:val="64C646AE"/>
    <w:rsid w:val="652F69D7"/>
    <w:rsid w:val="658F259D"/>
    <w:rsid w:val="67344C67"/>
    <w:rsid w:val="67904ADD"/>
    <w:rsid w:val="67E25891"/>
    <w:rsid w:val="67EC2D1A"/>
    <w:rsid w:val="68025F7F"/>
    <w:rsid w:val="68965782"/>
    <w:rsid w:val="694963C9"/>
    <w:rsid w:val="694D4EA3"/>
    <w:rsid w:val="6AB12372"/>
    <w:rsid w:val="6B0C634D"/>
    <w:rsid w:val="6B6332DD"/>
    <w:rsid w:val="6B6A56BD"/>
    <w:rsid w:val="6C402F64"/>
    <w:rsid w:val="6C496D28"/>
    <w:rsid w:val="6D572412"/>
    <w:rsid w:val="6E9A1414"/>
    <w:rsid w:val="6F5E1120"/>
    <w:rsid w:val="6F660F6C"/>
    <w:rsid w:val="6FBB7991"/>
    <w:rsid w:val="6FBC17FA"/>
    <w:rsid w:val="710B26F7"/>
    <w:rsid w:val="71607298"/>
    <w:rsid w:val="7174679A"/>
    <w:rsid w:val="71CA5DC6"/>
    <w:rsid w:val="71FC0D26"/>
    <w:rsid w:val="723B4CCA"/>
    <w:rsid w:val="733004DE"/>
    <w:rsid w:val="73A04C75"/>
    <w:rsid w:val="74190019"/>
    <w:rsid w:val="746648E9"/>
    <w:rsid w:val="749D16D7"/>
    <w:rsid w:val="76936532"/>
    <w:rsid w:val="781F3A37"/>
    <w:rsid w:val="782D2887"/>
    <w:rsid w:val="783B6016"/>
    <w:rsid w:val="794C04B4"/>
    <w:rsid w:val="79BE31DD"/>
    <w:rsid w:val="7A4C2DC6"/>
    <w:rsid w:val="7B027580"/>
    <w:rsid w:val="7C722F94"/>
    <w:rsid w:val="7C7E522F"/>
    <w:rsid w:val="7D3FB0D4"/>
    <w:rsid w:val="7D5B240C"/>
    <w:rsid w:val="7DCC3C9F"/>
    <w:rsid w:val="7DF465CC"/>
    <w:rsid w:val="7E7A14AF"/>
    <w:rsid w:val="7EC479CB"/>
    <w:rsid w:val="7EC63DE5"/>
    <w:rsid w:val="7F1B2F8B"/>
    <w:rsid w:val="7F571626"/>
    <w:rsid w:val="7F7A2C54"/>
    <w:rsid w:val="7FB92B1E"/>
    <w:rsid w:val="7FC47E81"/>
    <w:rsid w:val="7FC73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both"/>
    </w:pPr>
    <w:rPr>
      <w:rFonts w:ascii="仿宋_GB2312" w:hAnsi="仿宋_GB2312" w:eastAsia="仿宋_GB2312" w:cs="Times New Roman"/>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600" w:lineRule="exact"/>
      <w:ind w:firstLine="0" w:firstLineChars="0"/>
      <w:jc w:val="center"/>
      <w:outlineLvl w:val="0"/>
    </w:pPr>
    <w:rPr>
      <w:rFonts w:ascii="方正小标宋简体" w:hAnsi="方正小标宋简体" w:eastAsia="方正小标宋简体" w:cs="Times New Roman"/>
      <w:kern w:val="44"/>
      <w:sz w:val="44"/>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customStyle="1" w:styleId="2">
    <w:name w:val="Normal Indent1"/>
    <w:qFormat/>
    <w:uiPriority w:val="0"/>
    <w:pPr>
      <w:widowControl w:val="0"/>
      <w:ind w:firstLine="420" w:firstLineChars="200"/>
      <w:jc w:val="both"/>
    </w:pPr>
    <w:rPr>
      <w:rFonts w:ascii="Times New Roman" w:hAnsi="Times New Roman" w:eastAsia="宋体" w:cs="Times New Roman"/>
      <w:kern w:val="2"/>
      <w:sz w:val="21"/>
      <w:lang w:val="en-US" w:eastAsia="zh-CN"/>
    </w:rPr>
  </w:style>
  <w:style w:type="paragraph" w:styleId="4">
    <w:name w:val="Body Text"/>
    <w:basedOn w:val="1"/>
    <w:next w:val="5"/>
    <w:qFormat/>
    <w:uiPriority w:val="0"/>
    <w:pPr>
      <w:jc w:val="center"/>
    </w:pPr>
    <w:rPr>
      <w:rFonts w:eastAsia="华文仿宋"/>
      <w:b/>
      <w:bCs/>
      <w:sz w:val="44"/>
      <w:szCs w:val="44"/>
    </w:rPr>
  </w:style>
  <w:style w:type="paragraph" w:styleId="5">
    <w:name w:val="toc 5"/>
    <w:next w:val="1"/>
    <w:qFormat/>
    <w:uiPriority w:val="0"/>
    <w:pPr>
      <w:widowControl w:val="0"/>
      <w:ind w:left="1680"/>
      <w:jc w:val="both"/>
    </w:pPr>
    <w:rPr>
      <w:rFonts w:ascii="Times New Roman" w:hAnsi="Times New Roman" w:eastAsia="宋体" w:cs="Times New Roman"/>
      <w:kern w:val="2"/>
      <w:sz w:val="21"/>
      <w:lang w:val="en-US" w:eastAsia="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4"/>
      <w:lang w:val="en-US" w:eastAsia="zh-CN"/>
    </w:rPr>
  </w:style>
  <w:style w:type="paragraph" w:customStyle="1" w:styleId="11">
    <w:name w:val="正文 New New New New New New New New New New New New New New New New"/>
    <w:qFormat/>
    <w:uiPriority w:val="0"/>
    <w:pPr>
      <w:widowControl w:val="0"/>
      <w:jc w:val="both"/>
    </w:pPr>
    <w:rPr>
      <w:rFonts w:ascii="Calibri" w:hAnsi="Calibri" w:eastAsia="宋体" w:cs="黑体"/>
      <w:kern w:val="2"/>
      <w:sz w:val="21"/>
      <w:szCs w:val="24"/>
      <w:lang w:val="en-US" w:eastAsia="zh-CN"/>
    </w:rPr>
  </w:style>
  <w:style w:type="paragraph" w:customStyle="1" w:styleId="12">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3">
    <w:name w:val="公文正文"/>
    <w:basedOn w:val="1"/>
    <w:qFormat/>
    <w:uiPriority w:val="0"/>
    <w:pPr>
      <w:spacing w:line="560" w:lineRule="exact"/>
      <w:ind w:firstLine="640" w:firstLineChars="200"/>
    </w:pPr>
    <w:rPr>
      <w:rFonts w:hint="eastAsia" w:ascii="仿宋_GB2312" w:hAnsi="仿宋_GB2312" w:eastAsia="仿宋_GB2312" w:cs="仿宋_GB2312"/>
      <w:sz w:val="32"/>
      <w:szCs w:val="32"/>
    </w:rPr>
  </w:style>
  <w:style w:type="paragraph" w:customStyle="1" w:styleId="14">
    <w:name w:val="正文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heme="minorBidi"/>
      <w:kern w:val="2"/>
      <w:sz w:val="21"/>
      <w:lang w:val="en-US" w:eastAsia="zh-CN"/>
    </w:rPr>
  </w:style>
  <w:style w:type="paragraph" w:customStyle="1" w:styleId="15">
    <w:name w:val="正文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宋体"/>
      <w:kern w:val="2"/>
      <w:sz w:val="21"/>
      <w:szCs w:val="21"/>
      <w:lang w:val="en-US" w:eastAsia="zh-CN" w:bidi="ar-SA"/>
    </w:rPr>
  </w:style>
  <w:style w:type="paragraph" w:customStyle="1" w:styleId="16">
    <w:name w:val="正文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rPr>
  </w:style>
  <w:style w:type="paragraph" w:customStyle="1" w:styleId="17">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43</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2023-12-27T15:22:00Z</dcterms:created>
  <dc:creator>Administrator</dc:creator>
  <cp:lastModifiedBy>Administrator</cp:lastModifiedBy>
  <cp:lastPrinted>2024-05-07T01:09:00Z</cp:lastPrinted>
  <dcterms:modified xsi:type="dcterms:W3CDTF">2024-05-17T03:16:09Z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