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color w:val="auto"/>
          <w:sz w:val="44"/>
          <w:szCs w:val="44"/>
          <w:u w:val="none"/>
        </w:rPr>
      </w:pPr>
      <w:r>
        <w:rPr>
          <w:rFonts w:hint="eastAsia" w:ascii="方正小标宋简体" w:hAnsi="方正小标宋简体" w:eastAsia="方正小标宋简体" w:cs="方正小标宋简体"/>
          <w:color w:val="auto"/>
          <w:sz w:val="44"/>
          <w:szCs w:val="44"/>
          <w:u w:val="none"/>
        </w:rPr>
        <w:t>清远市住房公积金个人</w:t>
      </w:r>
      <w:r>
        <w:rPr>
          <w:rFonts w:hint="eastAsia" w:ascii="方正小标宋简体" w:hAnsi="方正小标宋简体" w:eastAsia="方正小标宋简体" w:cs="方正小标宋简体"/>
          <w:color w:val="auto"/>
          <w:sz w:val="44"/>
          <w:szCs w:val="44"/>
          <w:u w:val="none"/>
          <w:lang w:eastAsia="zh-CN"/>
        </w:rPr>
        <w:t>购房</w:t>
      </w:r>
      <w:r>
        <w:rPr>
          <w:rFonts w:hint="eastAsia" w:ascii="方正小标宋简体" w:hAnsi="方正小标宋简体" w:eastAsia="方正小标宋简体" w:cs="方正小标宋简体"/>
          <w:color w:val="auto"/>
          <w:sz w:val="44"/>
          <w:szCs w:val="44"/>
          <w:u w:val="none"/>
        </w:rPr>
        <w:t>贷款管理办法</w:t>
      </w:r>
    </w:p>
    <w:p>
      <w:pPr>
        <w:rPr>
          <w:color w:val="auto"/>
          <w:u w:val="none"/>
        </w:rPr>
      </w:pPr>
    </w:p>
    <w:p>
      <w:pPr>
        <w:rPr>
          <w:color w:val="auto"/>
          <w:u w:val="none"/>
        </w:rPr>
      </w:pPr>
    </w:p>
    <w:p>
      <w:pPr>
        <w:jc w:val="center"/>
        <w:rPr>
          <w:rFonts w:hint="eastAsia" w:ascii="黑体" w:hAnsi="黑体" w:eastAsia="黑体" w:cs="黑体"/>
          <w:color w:val="auto"/>
          <w:sz w:val="32"/>
          <w:szCs w:val="32"/>
          <w:u w:val="none"/>
        </w:rPr>
      </w:pPr>
      <w:r>
        <w:rPr>
          <w:rFonts w:hint="eastAsia" w:ascii="黑体" w:hAnsi="黑体" w:eastAsia="黑体" w:cs="黑体"/>
          <w:color w:val="auto"/>
          <w:sz w:val="32"/>
          <w:szCs w:val="32"/>
          <w:u w:val="none"/>
        </w:rPr>
        <w:t>第一章 总则</w:t>
      </w:r>
    </w:p>
    <w:p>
      <w:pPr>
        <w:rPr>
          <w:color w:val="auto"/>
          <w:u w:val="none"/>
        </w:rPr>
      </w:pPr>
    </w:p>
    <w:p>
      <w:pPr>
        <w:pStyle w:val="2"/>
        <w:spacing w:line="360" w:lineRule="auto"/>
        <w:jc w:val="both"/>
        <w:rPr>
          <w:rFonts w:hint="eastAsia" w:ascii="仿宋_GB2312" w:hAnsi="仿宋_GB2312" w:eastAsia="仿宋_GB2312" w:cs="仿宋_GB2312"/>
          <w:color w:val="auto"/>
          <w:sz w:val="32"/>
          <w:szCs w:val="32"/>
          <w:u w:val="none"/>
          <w:lang w:val="en-US" w:eastAsia="en-US"/>
        </w:rPr>
      </w:pPr>
    </w:p>
    <w:p>
      <w:pPr>
        <w:pStyle w:val="2"/>
        <w:numPr>
          <w:ilvl w:val="0"/>
          <w:numId w:val="1"/>
        </w:numPr>
        <w:spacing w:line="360" w:lineRule="auto"/>
        <w:ind w:firstLine="640" w:firstLineChars="200"/>
        <w:jc w:val="both"/>
        <w:rPr>
          <w:rFonts w:hint="eastAsia" w:ascii="仿宋_GB2312" w:hAnsi="仿宋_GB2312" w:eastAsia="仿宋_GB2312" w:cs="仿宋_GB2312"/>
          <w:b/>
          <w:bCs/>
          <w:color w:val="auto"/>
          <w:sz w:val="32"/>
          <w:szCs w:val="32"/>
          <w:u w:val="none"/>
          <w:lang w:val="en-US" w:eastAsia="en-US"/>
        </w:rPr>
      </w:pPr>
      <w:r>
        <w:rPr>
          <w:rFonts w:hint="eastAsia" w:ascii="仿宋_GB2312" w:hAnsi="仿宋_GB2312" w:eastAsia="仿宋_GB2312" w:cs="仿宋_GB2312"/>
          <w:color w:val="auto"/>
          <w:sz w:val="32"/>
          <w:szCs w:val="32"/>
          <w:u w:val="none"/>
          <w:lang w:val="en-US" w:eastAsia="zh-CN"/>
        </w:rPr>
        <w:t xml:space="preserve"> </w:t>
      </w:r>
      <w:r>
        <w:rPr>
          <w:rFonts w:hint="eastAsia" w:ascii="仿宋_GB2312" w:hAnsi="仿宋_GB2312" w:eastAsia="仿宋_GB2312" w:cs="仿宋_GB2312"/>
          <w:color w:val="auto"/>
          <w:sz w:val="32"/>
          <w:szCs w:val="32"/>
          <w:u w:val="none"/>
          <w:lang w:val="en-US" w:eastAsia="en-US"/>
        </w:rPr>
        <w:t>为规范个人住房公积金贷款管理，防范</w:t>
      </w:r>
      <w:r>
        <w:rPr>
          <w:rFonts w:hint="eastAsia" w:ascii="仿宋_GB2312" w:hAnsi="仿宋_GB2312" w:eastAsia="仿宋_GB2312" w:cs="仿宋_GB2312"/>
          <w:color w:val="auto"/>
          <w:sz w:val="32"/>
          <w:szCs w:val="32"/>
          <w:u w:val="none"/>
          <w:lang w:val="en-US" w:eastAsia="zh-CN"/>
        </w:rPr>
        <w:t>资金风险</w:t>
      </w:r>
      <w:r>
        <w:rPr>
          <w:rFonts w:hint="eastAsia" w:ascii="仿宋_GB2312" w:hAnsi="仿宋_GB2312" w:eastAsia="仿宋_GB2312" w:cs="仿宋_GB2312"/>
          <w:color w:val="auto"/>
          <w:sz w:val="32"/>
          <w:szCs w:val="32"/>
          <w:u w:val="none"/>
          <w:lang w:val="en-US" w:eastAsia="en-US"/>
        </w:rPr>
        <w:t>，充分发挥住房公积金的政策保障作用，</w:t>
      </w:r>
      <w:r>
        <w:rPr>
          <w:rFonts w:hint="eastAsia" w:ascii="仿宋_GB2312" w:hAnsi="仿宋_GB2312" w:eastAsia="仿宋_GB2312" w:cs="仿宋_GB2312"/>
          <w:color w:val="auto"/>
          <w:sz w:val="32"/>
          <w:szCs w:val="32"/>
          <w:u w:val="none"/>
          <w:lang w:val="en-US" w:eastAsia="zh-CN"/>
        </w:rPr>
        <w:t>促进房地产市场平稳健康发展</w:t>
      </w:r>
      <w:r>
        <w:rPr>
          <w:rFonts w:hint="eastAsia" w:ascii="仿宋_GB2312" w:hAnsi="仿宋_GB2312" w:eastAsia="仿宋_GB2312" w:cs="仿宋_GB2312"/>
          <w:color w:val="auto"/>
          <w:sz w:val="32"/>
          <w:szCs w:val="32"/>
          <w:u w:val="none"/>
          <w:lang w:val="en-US" w:eastAsia="en-US"/>
        </w:rPr>
        <w:t>，根据《中华人民共和国民法典》</w:t>
      </w:r>
      <w:r>
        <w:rPr>
          <w:rFonts w:hint="eastAsia"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lang w:val="en-US" w:eastAsia="en-US"/>
        </w:rPr>
        <w:t>住房公积金管理条例》等有关规定，结合</w:t>
      </w:r>
      <w:r>
        <w:rPr>
          <w:rFonts w:hint="eastAsia" w:ascii="仿宋_GB2312" w:hAnsi="仿宋_GB2312" w:eastAsia="仿宋_GB2312" w:cs="仿宋_GB2312"/>
          <w:color w:val="auto"/>
          <w:sz w:val="32"/>
          <w:szCs w:val="32"/>
          <w:u w:val="none"/>
          <w:lang w:val="en-US" w:eastAsia="zh-CN"/>
        </w:rPr>
        <w:t>清远</w:t>
      </w:r>
      <w:r>
        <w:rPr>
          <w:rFonts w:hint="eastAsia" w:ascii="仿宋_GB2312" w:hAnsi="仿宋_GB2312" w:eastAsia="仿宋_GB2312" w:cs="仿宋_GB2312"/>
          <w:color w:val="auto"/>
          <w:sz w:val="32"/>
          <w:szCs w:val="32"/>
          <w:u w:val="none"/>
          <w:lang w:val="en-US" w:eastAsia="en-US"/>
        </w:rPr>
        <w:t>市住房公积金管理工作</w:t>
      </w:r>
      <w:r>
        <w:rPr>
          <w:rFonts w:hint="eastAsia" w:ascii="仿宋_GB2312" w:hAnsi="仿宋_GB2312" w:eastAsia="仿宋_GB2312" w:cs="仿宋_GB2312"/>
          <w:color w:val="auto"/>
          <w:sz w:val="32"/>
          <w:szCs w:val="32"/>
          <w:u w:val="none"/>
          <w:lang w:val="en-US" w:eastAsia="zh-CN"/>
        </w:rPr>
        <w:t>实际，</w:t>
      </w:r>
      <w:r>
        <w:rPr>
          <w:rFonts w:hint="eastAsia" w:ascii="仿宋_GB2312" w:hAnsi="仿宋_GB2312" w:eastAsia="仿宋_GB2312" w:cs="仿宋_GB2312"/>
          <w:color w:val="auto"/>
          <w:sz w:val="32"/>
          <w:szCs w:val="32"/>
          <w:u w:val="none"/>
          <w:lang w:val="en-US" w:eastAsia="en-US"/>
        </w:rPr>
        <w:t>特制定本办法。</w:t>
      </w:r>
    </w:p>
    <w:p>
      <w:pPr>
        <w:pStyle w:val="2"/>
        <w:numPr>
          <w:ilvl w:val="0"/>
          <w:numId w:val="0"/>
        </w:numPr>
        <w:spacing w:line="360" w:lineRule="auto"/>
        <w:ind w:firstLine="643" w:firstLineChars="200"/>
        <w:jc w:val="both"/>
        <w:rPr>
          <w:rFonts w:hint="eastAsia"/>
          <w:color w:val="auto"/>
          <w:u w:val="none"/>
          <w:lang w:val="en-US" w:eastAsia="zh-CN"/>
        </w:rPr>
      </w:pPr>
      <w:r>
        <w:rPr>
          <w:rFonts w:hint="eastAsia" w:ascii="仿宋_GB2312" w:hAnsi="仿宋_GB2312" w:eastAsia="仿宋_GB2312" w:cs="仿宋_GB2312"/>
          <w:b/>
          <w:bCs/>
          <w:color w:val="auto"/>
          <w:sz w:val="32"/>
          <w:szCs w:val="32"/>
          <w:u w:val="none"/>
          <w:lang w:val="en-US" w:eastAsia="zh-CN"/>
        </w:rPr>
        <w:t>第二条</w:t>
      </w:r>
      <w:r>
        <w:rPr>
          <w:rFonts w:hint="eastAsia" w:ascii="仿宋_GB2312" w:hAnsi="仿宋_GB2312" w:eastAsia="仿宋_GB2312" w:cs="仿宋_GB2312"/>
          <w:color w:val="auto"/>
          <w:sz w:val="32"/>
          <w:szCs w:val="32"/>
          <w:u w:val="none"/>
          <w:lang w:val="en-US" w:eastAsia="en-US"/>
        </w:rPr>
        <w:t xml:space="preserve"> </w:t>
      </w:r>
      <w:r>
        <w:rPr>
          <w:rFonts w:hint="eastAsia" w:ascii="仿宋_GB2312" w:hAnsi="仿宋_GB2312" w:eastAsia="仿宋_GB2312" w:cs="仿宋_GB2312"/>
          <w:color w:val="auto"/>
          <w:sz w:val="32"/>
          <w:szCs w:val="32"/>
          <w:u w:val="none"/>
          <w:lang w:val="en-US" w:eastAsia="zh-CN"/>
        </w:rPr>
        <w:t xml:space="preserve"> </w:t>
      </w:r>
      <w:r>
        <w:rPr>
          <w:rFonts w:hint="eastAsia" w:ascii="仿宋_GB2312" w:hAnsi="仿宋_GB2312" w:eastAsia="仿宋_GB2312" w:cs="仿宋_GB2312"/>
          <w:color w:val="auto"/>
          <w:sz w:val="32"/>
          <w:szCs w:val="32"/>
          <w:u w:val="none"/>
          <w:lang w:val="en-US" w:eastAsia="en-US"/>
        </w:rPr>
        <w:t>清远市住房公积金个人</w:t>
      </w:r>
      <w:r>
        <w:rPr>
          <w:rFonts w:hint="eastAsia" w:ascii="仿宋_GB2312" w:hAnsi="仿宋_GB2312" w:eastAsia="仿宋_GB2312" w:cs="仿宋_GB2312"/>
          <w:color w:val="auto"/>
          <w:sz w:val="32"/>
          <w:szCs w:val="32"/>
          <w:u w:val="none"/>
          <w:lang w:val="en-US" w:eastAsia="zh-CN"/>
        </w:rPr>
        <w:t>购</w:t>
      </w:r>
      <w:r>
        <w:rPr>
          <w:rFonts w:hint="eastAsia" w:ascii="仿宋_GB2312" w:hAnsi="仿宋_GB2312" w:eastAsia="仿宋_GB2312" w:cs="仿宋_GB2312"/>
          <w:color w:val="auto"/>
          <w:sz w:val="32"/>
          <w:szCs w:val="32"/>
          <w:u w:val="none"/>
          <w:lang w:val="en-US" w:eastAsia="en-US"/>
        </w:rPr>
        <w:t>房贷款（以下简称</w:t>
      </w:r>
      <w:r>
        <w:rPr>
          <w:rFonts w:hint="eastAsia"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lang w:val="en-US" w:eastAsia="en-US"/>
        </w:rPr>
        <w:t>公积金贷款</w:t>
      </w:r>
      <w:r>
        <w:rPr>
          <w:rFonts w:hint="eastAsia"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lang w:val="en-US" w:eastAsia="en-US"/>
        </w:rPr>
        <w:t>）</w:t>
      </w:r>
      <w:r>
        <w:rPr>
          <w:rFonts w:hint="eastAsia"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lang w:val="en-US" w:eastAsia="en-US"/>
        </w:rPr>
        <w:t>是指</w:t>
      </w:r>
      <w:r>
        <w:rPr>
          <w:rFonts w:hint="eastAsia" w:ascii="仿宋_GB2312" w:hAnsi="仿宋_GB2312" w:eastAsia="仿宋_GB2312" w:cs="仿宋_GB2312"/>
          <w:color w:val="auto"/>
          <w:sz w:val="32"/>
          <w:szCs w:val="32"/>
          <w:u w:val="none"/>
          <w:lang w:val="en-US" w:eastAsia="zh-CN"/>
        </w:rPr>
        <w:t>清远</w:t>
      </w:r>
      <w:bookmarkStart w:id="0" w:name="_GoBack"/>
      <w:bookmarkEnd w:id="0"/>
      <w:r>
        <w:rPr>
          <w:rFonts w:hint="eastAsia" w:ascii="仿宋_GB2312" w:hAnsi="仿宋_GB2312" w:eastAsia="仿宋_GB2312" w:cs="仿宋_GB2312"/>
          <w:color w:val="auto"/>
          <w:sz w:val="32"/>
          <w:szCs w:val="32"/>
          <w:u w:val="none"/>
          <w:lang w:val="en-US" w:eastAsia="zh-CN"/>
        </w:rPr>
        <w:t>市住房公积金管理中心（以下简称“公积金中心”）委托商业银行向符合贷款条件的住房公积金缴存人发放的，用于在本市行政区域内购买自住住房的贷款。</w:t>
      </w:r>
    </w:p>
    <w:p>
      <w:pPr>
        <w:pStyle w:val="2"/>
        <w:numPr>
          <w:ilvl w:val="0"/>
          <w:numId w:val="0"/>
        </w:numPr>
        <w:spacing w:line="360" w:lineRule="auto"/>
        <w:ind w:firstLine="643" w:firstLineChars="200"/>
        <w:jc w:val="both"/>
        <w:rPr>
          <w:rFonts w:hint="eastAsia" w:ascii="仿宋_GB2312" w:hAnsi="仿宋_GB2312" w:eastAsia="仿宋_GB2312" w:cs="仿宋_GB2312"/>
          <w:b/>
          <w:bCs/>
          <w:color w:val="auto"/>
          <w:sz w:val="32"/>
          <w:szCs w:val="32"/>
          <w:u w:val="none"/>
        </w:rPr>
      </w:pPr>
      <w:r>
        <w:rPr>
          <w:rFonts w:hint="eastAsia" w:ascii="仿宋_GB2312" w:hAnsi="仿宋_GB2312" w:eastAsia="仿宋_GB2312" w:cs="仿宋_GB2312"/>
          <w:b/>
          <w:bCs/>
          <w:color w:val="auto"/>
          <w:sz w:val="32"/>
          <w:szCs w:val="32"/>
          <w:u w:val="none"/>
          <w:lang w:eastAsia="zh-CN"/>
        </w:rPr>
        <w:t>第三条</w:t>
      </w:r>
      <w:r>
        <w:rPr>
          <w:rFonts w:hint="eastAsia" w:ascii="仿宋_GB2312" w:hAnsi="仿宋_GB2312" w:eastAsia="仿宋_GB2312" w:cs="仿宋_GB2312"/>
          <w:b/>
          <w:bCs/>
          <w:color w:val="auto"/>
          <w:sz w:val="32"/>
          <w:szCs w:val="32"/>
          <w:u w:val="none"/>
          <w:lang w:val="en-US" w:eastAsia="zh-CN"/>
        </w:rPr>
        <w:t xml:space="preserve">  </w:t>
      </w:r>
      <w:r>
        <w:rPr>
          <w:rFonts w:hint="eastAsia" w:ascii="仿宋_GB2312" w:hAnsi="仿宋_GB2312" w:eastAsia="仿宋_GB2312" w:cs="仿宋_GB2312"/>
          <w:color w:val="auto"/>
          <w:sz w:val="32"/>
          <w:szCs w:val="32"/>
          <w:u w:val="none"/>
        </w:rPr>
        <w:t>清远市住房公积金管理中心</w:t>
      </w:r>
      <w:r>
        <w:rPr>
          <w:rFonts w:hint="eastAsia" w:ascii="仿宋_GB2312" w:hAnsi="仿宋_GB2312" w:eastAsia="仿宋_GB2312" w:cs="仿宋_GB2312"/>
          <w:color w:val="auto"/>
          <w:sz w:val="32"/>
          <w:szCs w:val="32"/>
          <w:u w:val="none"/>
          <w:lang w:eastAsia="zh-CN"/>
        </w:rPr>
        <w:t>负责本市行政区域内公积金贷款的审批和管理。</w:t>
      </w:r>
    </w:p>
    <w:p>
      <w:pPr>
        <w:pStyle w:val="2"/>
        <w:numPr>
          <w:ilvl w:val="0"/>
          <w:numId w:val="0"/>
        </w:numPr>
        <w:spacing w:line="360" w:lineRule="auto"/>
        <w:ind w:firstLine="643" w:firstLineChars="200"/>
        <w:jc w:val="both"/>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b/>
          <w:bCs/>
          <w:color w:val="auto"/>
          <w:sz w:val="32"/>
          <w:szCs w:val="32"/>
          <w:u w:val="none"/>
          <w:lang w:eastAsia="zh-CN"/>
        </w:rPr>
        <w:t>第四条</w:t>
      </w:r>
      <w:r>
        <w:rPr>
          <w:rFonts w:hint="eastAsia" w:ascii="仿宋_GB2312" w:hAnsi="仿宋_GB2312" w:eastAsia="仿宋_GB2312" w:cs="仿宋_GB2312"/>
          <w:b/>
          <w:bCs/>
          <w:color w:val="auto"/>
          <w:sz w:val="32"/>
          <w:szCs w:val="32"/>
          <w:u w:val="none"/>
          <w:lang w:val="en-US" w:eastAsia="zh-CN"/>
        </w:rPr>
        <w:t xml:space="preserve">  </w:t>
      </w:r>
      <w:r>
        <w:rPr>
          <w:rFonts w:hint="eastAsia" w:ascii="仿宋_GB2312" w:hAnsi="仿宋_GB2312" w:eastAsia="仿宋_GB2312" w:cs="仿宋_GB2312"/>
          <w:color w:val="auto"/>
          <w:sz w:val="32"/>
          <w:szCs w:val="32"/>
          <w:u w:val="none"/>
        </w:rPr>
        <w:t>公积金贷款</w:t>
      </w:r>
      <w:r>
        <w:rPr>
          <w:rFonts w:hint="eastAsia" w:ascii="仿宋_GB2312" w:hAnsi="仿宋_GB2312" w:eastAsia="仿宋_GB2312" w:cs="仿宋_GB2312"/>
          <w:color w:val="auto"/>
          <w:sz w:val="32"/>
          <w:szCs w:val="32"/>
          <w:u w:val="none"/>
          <w:lang w:eastAsia="zh-CN"/>
        </w:rPr>
        <w:t>实行缴存住房公积金义务与权利对等原则。</w:t>
      </w:r>
    </w:p>
    <w:p>
      <w:pPr>
        <w:jc w:val="center"/>
        <w:rPr>
          <w:rFonts w:hint="eastAsia" w:ascii="黑体" w:hAnsi="黑体" w:eastAsia="黑体" w:cs="黑体"/>
          <w:color w:val="auto"/>
          <w:sz w:val="32"/>
          <w:szCs w:val="32"/>
          <w:u w:val="none"/>
        </w:rPr>
      </w:pPr>
    </w:p>
    <w:p>
      <w:pPr>
        <w:jc w:val="center"/>
        <w:rPr>
          <w:rFonts w:hint="eastAsia" w:ascii="黑体" w:hAnsi="黑体" w:eastAsia="黑体" w:cs="黑体"/>
          <w:color w:val="auto"/>
          <w:sz w:val="32"/>
          <w:szCs w:val="32"/>
          <w:u w:val="none"/>
        </w:rPr>
      </w:pPr>
      <w:r>
        <w:rPr>
          <w:rFonts w:hint="eastAsia" w:ascii="黑体" w:hAnsi="黑体" w:eastAsia="黑体" w:cs="黑体"/>
          <w:color w:val="auto"/>
          <w:sz w:val="32"/>
          <w:szCs w:val="32"/>
          <w:u w:val="none"/>
        </w:rPr>
        <w:t>第二章 贷款对象和贷款条件</w:t>
      </w:r>
    </w:p>
    <w:p>
      <w:pPr>
        <w:pStyle w:val="2"/>
        <w:rPr>
          <w:rFonts w:hint="eastAsia"/>
          <w:color w:val="auto"/>
          <w:u w:val="none"/>
        </w:rPr>
      </w:pPr>
    </w:p>
    <w:p>
      <w:pPr>
        <w:spacing w:line="360" w:lineRule="auto"/>
        <w:ind w:firstLine="643" w:firstLineChars="200"/>
        <w:jc w:val="both"/>
        <w:rPr>
          <w:rFonts w:hint="eastAsia" w:ascii="仿宋_GB2312" w:hAnsi="仿宋_GB2312" w:eastAsia="仿宋_GB2312" w:cs="仿宋_GB2312"/>
          <w:b/>
          <w:bCs/>
          <w:color w:val="auto"/>
          <w:sz w:val="32"/>
          <w:szCs w:val="32"/>
          <w:u w:val="none"/>
        </w:rPr>
      </w:pPr>
    </w:p>
    <w:p>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643" w:firstLineChars="200"/>
        <w:jc w:val="both"/>
        <w:textAlignment w:val="baseline"/>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b/>
          <w:bCs/>
          <w:color w:val="auto"/>
          <w:sz w:val="32"/>
          <w:szCs w:val="32"/>
          <w:u w:val="none"/>
          <w:lang w:eastAsia="zh-CN"/>
        </w:rPr>
        <w:t>第五条</w:t>
      </w:r>
      <w:r>
        <w:rPr>
          <w:rFonts w:hint="eastAsia" w:ascii="仿宋_GB2312" w:hAnsi="仿宋_GB2312" w:eastAsia="仿宋_GB2312" w:cs="仿宋_GB2312"/>
          <w:color w:val="auto"/>
          <w:sz w:val="32"/>
          <w:szCs w:val="32"/>
          <w:u w:val="none"/>
        </w:rPr>
        <w:t xml:space="preserve"> </w:t>
      </w:r>
      <w:r>
        <w:rPr>
          <w:rFonts w:hint="eastAsia" w:ascii="仿宋_GB2312" w:hAnsi="仿宋_GB2312" w:eastAsia="仿宋_GB2312" w:cs="仿宋_GB2312"/>
          <w:color w:val="auto"/>
          <w:sz w:val="32"/>
          <w:szCs w:val="32"/>
          <w:u w:val="none"/>
          <w:lang w:val="en-US" w:eastAsia="zh-CN"/>
        </w:rPr>
        <w:t xml:space="preserve"> </w:t>
      </w:r>
      <w:r>
        <w:rPr>
          <w:rFonts w:hint="eastAsia" w:ascii="仿宋_GB2312" w:hAnsi="仿宋_GB2312" w:eastAsia="仿宋_GB2312" w:cs="仿宋_GB2312"/>
          <w:color w:val="auto"/>
          <w:sz w:val="32"/>
          <w:szCs w:val="32"/>
          <w:u w:val="none"/>
        </w:rPr>
        <w:t>公积金贷款对象包括两类：一是在本市缴存公积金或者具有本市户籍在外地缴存公积金以及在签订互贷合作协议城市缴存公积金的单位职工；二是在本市自愿缴存公积金的人员。</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643" w:firstLineChars="200"/>
        <w:jc w:val="both"/>
        <w:textAlignment w:val="baseline"/>
        <w:rPr>
          <w:rFonts w:hint="eastAsia" w:ascii="仿宋_GB2312" w:hAnsi="仿宋_GB2312" w:eastAsia="仿宋_GB2312" w:cs="仿宋_GB2312"/>
          <w:b w:val="0"/>
          <w:bCs w:val="0"/>
          <w:color w:val="auto"/>
          <w:sz w:val="32"/>
          <w:szCs w:val="32"/>
          <w:u w:val="none"/>
        </w:rPr>
      </w:pPr>
      <w:r>
        <w:rPr>
          <w:rFonts w:hint="eastAsia" w:ascii="仿宋_GB2312" w:hAnsi="仿宋_GB2312" w:eastAsia="仿宋_GB2312" w:cs="仿宋_GB2312"/>
          <w:b/>
          <w:bCs/>
          <w:color w:val="auto"/>
          <w:sz w:val="32"/>
          <w:szCs w:val="32"/>
          <w:u w:val="none"/>
        </w:rPr>
        <w:t>第六条</w:t>
      </w:r>
      <w:r>
        <w:rPr>
          <w:rFonts w:hint="eastAsia" w:ascii="仿宋_GB2312" w:hAnsi="仿宋_GB2312" w:eastAsia="仿宋_GB2312" w:cs="仿宋_GB2312"/>
          <w:color w:val="auto"/>
          <w:sz w:val="32"/>
          <w:szCs w:val="32"/>
          <w:u w:val="none"/>
        </w:rPr>
        <w:t xml:space="preserve"> </w:t>
      </w:r>
      <w:r>
        <w:rPr>
          <w:rFonts w:hint="eastAsia" w:ascii="仿宋_GB2312" w:hAnsi="仿宋_GB2312" w:eastAsia="仿宋_GB2312" w:cs="仿宋_GB2312"/>
          <w:color w:val="auto"/>
          <w:sz w:val="32"/>
          <w:szCs w:val="32"/>
          <w:u w:val="none"/>
          <w:lang w:val="en-US" w:eastAsia="zh-CN"/>
        </w:rPr>
        <w:t xml:space="preserve"> </w:t>
      </w:r>
      <w:r>
        <w:rPr>
          <w:rFonts w:hint="eastAsia" w:ascii="仿宋_GB2312" w:hAnsi="仿宋_GB2312" w:eastAsia="仿宋_GB2312" w:cs="仿宋_GB2312"/>
          <w:b w:val="0"/>
          <w:bCs w:val="0"/>
          <w:color w:val="auto"/>
          <w:sz w:val="32"/>
          <w:szCs w:val="32"/>
          <w:u w:val="none"/>
        </w:rPr>
        <w:t>申请公积金贷款应同时具备以下条件：</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（一）具有合法有效的身份证明；</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（二）公积金账户处于正常缴存状态，且单位职工应连续足额缴存6个月（含6个月）以上，自愿缴存人员应在本市连续足额缴存12个月（含12个月）以上；</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（三）为所购住房的所有权人或共有权人；</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（四）具备住房所在地房产交易部门和登记部门确认的商品房买卖合同或协议，并能办理抵押担保手续；</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 xml:space="preserve">（五）已按规定支付首期购房款； </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（六）具有完全民事行为能力，信用良好，拥有稳定的职业和收入，有偿还贷款本息的能力。</w:t>
      </w:r>
    </w:p>
    <w:p>
      <w:pPr>
        <w:pStyle w:val="8"/>
        <w:keepNext w:val="0"/>
        <w:keepLines w:val="0"/>
        <w:pageBreakBefore w:val="0"/>
        <w:widowControl/>
        <w:kinsoku w:val="0"/>
        <w:wordWrap/>
        <w:overflowPunct/>
        <w:topLinePunct w:val="0"/>
        <w:autoSpaceDE w:val="0"/>
        <w:autoSpaceDN w:val="0"/>
        <w:bidi w:val="0"/>
        <w:adjustRightInd w:val="0"/>
        <w:snapToGrid w:val="0"/>
        <w:spacing w:line="360" w:lineRule="auto"/>
        <w:ind w:firstLine="643" w:firstLineChars="200"/>
        <w:jc w:val="both"/>
        <w:textAlignment w:val="baseline"/>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b/>
          <w:bCs/>
          <w:color w:val="auto"/>
          <w:sz w:val="32"/>
          <w:szCs w:val="32"/>
          <w:u w:val="none"/>
          <w:lang w:eastAsia="zh-CN"/>
        </w:rPr>
        <w:t>第七条</w:t>
      </w:r>
      <w:r>
        <w:rPr>
          <w:rFonts w:hint="eastAsia" w:ascii="仿宋_GB2312" w:hAnsi="仿宋_GB2312" w:eastAsia="仿宋_GB2312" w:cs="仿宋_GB2312"/>
          <w:color w:val="auto"/>
          <w:sz w:val="32"/>
          <w:szCs w:val="32"/>
          <w:u w:val="none"/>
          <w:lang w:val="en-US" w:eastAsia="zh-CN"/>
        </w:rPr>
        <w:t xml:space="preserve">  </w:t>
      </w:r>
      <w:r>
        <w:rPr>
          <w:rFonts w:hint="eastAsia" w:ascii="仿宋_GB2312" w:hAnsi="仿宋_GB2312" w:eastAsia="仿宋_GB2312" w:cs="仿宋_GB2312"/>
          <w:color w:val="auto"/>
          <w:sz w:val="32"/>
          <w:szCs w:val="32"/>
          <w:u w:val="none"/>
        </w:rPr>
        <w:t>第二次申请使用公积金贷款的家庭，必须在第一次公积金贷款结清后</w:t>
      </w:r>
      <w:r>
        <w:rPr>
          <w:rFonts w:hint="eastAsia" w:ascii="仿宋_GB2312" w:hAnsi="仿宋_GB2312" w:eastAsia="仿宋_GB2312" w:cs="仿宋_GB2312"/>
          <w:color w:val="auto"/>
          <w:sz w:val="32"/>
          <w:szCs w:val="32"/>
          <w:u w:val="none"/>
          <w:lang w:eastAsia="zh-CN"/>
        </w:rPr>
        <w:t>方</w:t>
      </w:r>
      <w:r>
        <w:rPr>
          <w:rFonts w:hint="eastAsia" w:ascii="仿宋_GB2312" w:hAnsi="仿宋_GB2312" w:eastAsia="仿宋_GB2312" w:cs="仿宋_GB2312"/>
          <w:color w:val="auto"/>
          <w:sz w:val="32"/>
          <w:szCs w:val="32"/>
          <w:u w:val="none"/>
        </w:rPr>
        <w:t>可申请</w:t>
      </w:r>
      <w:r>
        <w:rPr>
          <w:rFonts w:hint="eastAsia" w:ascii="仿宋_GB2312" w:hAnsi="仿宋_GB2312" w:eastAsia="仿宋_GB2312" w:cs="仿宋_GB2312"/>
          <w:color w:val="auto"/>
          <w:sz w:val="32"/>
          <w:szCs w:val="32"/>
          <w:u w:val="none"/>
          <w:lang w:eastAsia="zh-CN"/>
        </w:rPr>
        <w:t>。</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643" w:firstLineChars="200"/>
        <w:jc w:val="both"/>
        <w:textAlignment w:val="baseline"/>
        <w:rPr>
          <w:rFonts w:hint="eastAsia" w:ascii="仿宋_GB2312" w:hAnsi="仿宋_GB2312" w:eastAsia="仿宋_GB2312" w:cs="仿宋_GB2312"/>
          <w:b w:val="0"/>
          <w:bCs w:val="0"/>
          <w:color w:val="auto"/>
          <w:sz w:val="32"/>
          <w:szCs w:val="32"/>
          <w:u w:val="none"/>
        </w:rPr>
      </w:pPr>
      <w:r>
        <w:rPr>
          <w:rFonts w:hint="eastAsia" w:ascii="仿宋_GB2312" w:hAnsi="仿宋_GB2312" w:eastAsia="仿宋_GB2312" w:cs="仿宋_GB2312"/>
          <w:b/>
          <w:bCs/>
          <w:color w:val="auto"/>
          <w:sz w:val="32"/>
          <w:szCs w:val="32"/>
          <w:u w:val="none"/>
        </w:rPr>
        <w:t>第</w:t>
      </w:r>
      <w:r>
        <w:rPr>
          <w:rFonts w:hint="eastAsia" w:ascii="仿宋_GB2312" w:hAnsi="仿宋_GB2312" w:eastAsia="仿宋_GB2312" w:cs="仿宋_GB2312"/>
          <w:b/>
          <w:bCs/>
          <w:color w:val="auto"/>
          <w:sz w:val="32"/>
          <w:szCs w:val="32"/>
          <w:u w:val="none"/>
          <w:lang w:eastAsia="zh-CN"/>
        </w:rPr>
        <w:t>八</w:t>
      </w:r>
      <w:r>
        <w:rPr>
          <w:rFonts w:hint="eastAsia" w:ascii="仿宋_GB2312" w:hAnsi="仿宋_GB2312" w:eastAsia="仿宋_GB2312" w:cs="仿宋_GB2312"/>
          <w:b/>
          <w:bCs/>
          <w:color w:val="auto"/>
          <w:sz w:val="32"/>
          <w:szCs w:val="32"/>
          <w:u w:val="none"/>
        </w:rPr>
        <w:t>条</w:t>
      </w:r>
      <w:r>
        <w:rPr>
          <w:rFonts w:hint="eastAsia" w:ascii="仿宋_GB2312" w:hAnsi="仿宋_GB2312" w:eastAsia="仿宋_GB2312" w:cs="仿宋_GB2312"/>
          <w:b/>
          <w:bCs/>
          <w:color w:val="auto"/>
          <w:sz w:val="32"/>
          <w:szCs w:val="32"/>
          <w:u w:val="none"/>
          <w:lang w:val="en-US" w:eastAsia="zh-CN"/>
        </w:rPr>
        <w:t xml:space="preserve"> </w:t>
      </w:r>
      <w:r>
        <w:rPr>
          <w:rFonts w:hint="eastAsia" w:ascii="仿宋_GB2312" w:hAnsi="仿宋_GB2312" w:eastAsia="仿宋_GB2312" w:cs="仿宋_GB2312"/>
          <w:b/>
          <w:bCs/>
          <w:color w:val="auto"/>
          <w:sz w:val="32"/>
          <w:szCs w:val="32"/>
          <w:u w:val="none"/>
        </w:rPr>
        <w:t xml:space="preserve"> </w:t>
      </w:r>
      <w:r>
        <w:rPr>
          <w:rFonts w:hint="eastAsia" w:ascii="仿宋_GB2312" w:hAnsi="仿宋_GB2312" w:eastAsia="仿宋_GB2312" w:cs="仿宋_GB2312"/>
          <w:b w:val="0"/>
          <w:bCs w:val="0"/>
          <w:color w:val="auto"/>
          <w:sz w:val="32"/>
          <w:szCs w:val="32"/>
          <w:u w:val="none"/>
        </w:rPr>
        <w:t>属于下列情形之一的，不予贷款：</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（一）所购房产为非居住用途的；</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lang w:val="en-US" w:eastAsia="zh-CN"/>
        </w:rPr>
        <w:t>二</w:t>
      </w:r>
      <w:r>
        <w:rPr>
          <w:rFonts w:hint="eastAsia" w:ascii="仿宋_GB2312" w:hAnsi="仿宋_GB2312" w:eastAsia="仿宋_GB2312" w:cs="仿宋_GB2312"/>
          <w:color w:val="auto"/>
          <w:sz w:val="32"/>
          <w:szCs w:val="32"/>
          <w:u w:val="none"/>
        </w:rPr>
        <w:t>）所购住房</w:t>
      </w:r>
      <w:r>
        <w:rPr>
          <w:rFonts w:hint="eastAsia" w:ascii="仿宋_GB2312" w:hAnsi="仿宋_GB2312" w:eastAsia="仿宋_GB2312" w:cs="仿宋_GB2312"/>
          <w:color w:val="auto"/>
          <w:sz w:val="32"/>
          <w:szCs w:val="32"/>
          <w:u w:val="none"/>
          <w:lang w:eastAsia="zh-CN"/>
        </w:rPr>
        <w:t>用途</w:t>
      </w:r>
      <w:r>
        <w:rPr>
          <w:rFonts w:hint="eastAsia" w:ascii="仿宋_GB2312" w:hAnsi="仿宋_GB2312" w:eastAsia="仿宋_GB2312" w:cs="仿宋_GB2312"/>
          <w:color w:val="auto"/>
          <w:sz w:val="32"/>
          <w:szCs w:val="32"/>
          <w:u w:val="none"/>
        </w:rPr>
        <w:t>为</w:t>
      </w:r>
      <w:r>
        <w:rPr>
          <w:rFonts w:hint="eastAsia" w:ascii="仿宋_GB2312" w:hAnsi="仿宋_GB2312" w:eastAsia="仿宋_GB2312" w:cs="仿宋_GB2312"/>
          <w:color w:val="auto"/>
          <w:sz w:val="32"/>
          <w:szCs w:val="32"/>
          <w:u w:val="none"/>
          <w:lang w:eastAsia="zh-CN"/>
        </w:rPr>
        <w:t>别墅</w:t>
      </w:r>
      <w:r>
        <w:rPr>
          <w:rFonts w:hint="eastAsia" w:ascii="仿宋_GB2312" w:hAnsi="仿宋_GB2312" w:eastAsia="仿宋_GB2312" w:cs="仿宋_GB2312"/>
          <w:color w:val="auto"/>
          <w:sz w:val="32"/>
          <w:szCs w:val="32"/>
          <w:u w:val="none"/>
        </w:rPr>
        <w:t>的；</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color w:val="auto"/>
          <w:sz w:val="32"/>
          <w:szCs w:val="32"/>
          <w:u w:val="none"/>
          <w:lang w:eastAsia="zh-CN"/>
        </w:rPr>
        <w:t>（三）所购住房为独立成栋住宅的；</w:t>
      </w:r>
    </w:p>
    <w:p>
      <w:pPr>
        <w:keepNext w:val="0"/>
        <w:keepLines w:val="0"/>
        <w:pageBreakBefore w:val="0"/>
        <w:widowControl/>
        <w:kinsoku w:val="0"/>
        <w:wordWrap/>
        <w:overflowPunct/>
        <w:topLinePunct w:val="0"/>
        <w:autoSpaceDE w:val="0"/>
        <w:autoSpaceDN w:val="0"/>
        <w:bidi w:val="0"/>
        <w:adjustRightInd w:val="0"/>
        <w:snapToGrid w:val="0"/>
        <w:spacing w:line="360" w:lineRule="auto"/>
        <w:ind w:left="638" w:leftChars="304" w:firstLine="0" w:firstLineChars="0"/>
        <w:jc w:val="both"/>
        <w:textAlignment w:val="baseline"/>
        <w:rPr>
          <w:rFonts w:hint="default" w:ascii="仿宋_GB2312" w:hAnsi="仿宋_GB2312" w:eastAsia="仿宋_GB2312" w:cs="仿宋_GB2312"/>
          <w:color w:val="auto"/>
          <w:w w:val="99"/>
          <w:sz w:val="32"/>
          <w:szCs w:val="32"/>
          <w:u w:val="none"/>
          <w:lang w:val="en-US" w:eastAsia="zh-CN"/>
        </w:rPr>
      </w:pPr>
      <w:r>
        <w:rPr>
          <w:rFonts w:hint="eastAsia" w:ascii="仿宋_GB2312" w:hAnsi="仿宋_GB2312" w:eastAsia="仿宋_GB2312" w:cs="仿宋_GB2312"/>
          <w:color w:val="auto"/>
          <w:w w:val="99"/>
          <w:sz w:val="32"/>
          <w:szCs w:val="32"/>
          <w:u w:val="none"/>
          <w:lang w:eastAsia="zh-CN"/>
        </w:rPr>
        <w:t>（四）购买住房部分产权份额的</w:t>
      </w:r>
      <w:r>
        <w:rPr>
          <w:rFonts w:hint="eastAsia" w:ascii="仿宋_GB2312" w:hAnsi="仿宋_GB2312" w:eastAsia="仿宋_GB2312" w:cs="仿宋_GB2312"/>
          <w:color w:val="auto"/>
          <w:w w:val="99"/>
          <w:sz w:val="32"/>
          <w:szCs w:val="32"/>
          <w:u w:val="none"/>
          <w:lang w:val="en-US" w:eastAsia="zh-CN"/>
        </w:rPr>
        <w:t>;</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lang w:eastAsia="zh-CN"/>
        </w:rPr>
        <w:t>五</w:t>
      </w:r>
      <w:r>
        <w:rPr>
          <w:rFonts w:hint="eastAsia" w:ascii="仿宋_GB2312" w:hAnsi="仿宋_GB2312" w:eastAsia="仿宋_GB2312" w:cs="仿宋_GB2312"/>
          <w:color w:val="auto"/>
          <w:sz w:val="32"/>
          <w:szCs w:val="32"/>
          <w:u w:val="none"/>
        </w:rPr>
        <w:t>）所购住房为家庭（包括申请人、申请人配偶及其未成年子女</w:t>
      </w:r>
      <w:r>
        <w:rPr>
          <w:rFonts w:hint="eastAsia" w:ascii="仿宋_GB2312" w:hAnsi="仿宋_GB2312" w:eastAsia="仿宋_GB2312" w:cs="仿宋_GB2312"/>
          <w:color w:val="auto"/>
          <w:sz w:val="32"/>
          <w:szCs w:val="32"/>
          <w:u w:val="none"/>
          <w:lang w:eastAsia="zh-CN"/>
        </w:rPr>
        <w:t>，下同</w:t>
      </w:r>
      <w:r>
        <w:rPr>
          <w:rFonts w:hint="eastAsia" w:ascii="仿宋_GB2312" w:hAnsi="仿宋_GB2312" w:eastAsia="仿宋_GB2312" w:cs="仿宋_GB2312"/>
          <w:color w:val="auto"/>
          <w:sz w:val="32"/>
          <w:szCs w:val="32"/>
          <w:u w:val="none"/>
        </w:rPr>
        <w:t>）名下第三套及以上住房的；</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color w:val="auto"/>
          <w:sz w:val="32"/>
          <w:szCs w:val="32"/>
          <w:u w:val="none"/>
          <w:lang w:eastAsia="zh-CN"/>
        </w:rPr>
        <w:t>（六）申请人家庭</w:t>
      </w:r>
      <w:r>
        <w:rPr>
          <w:rFonts w:hint="eastAsia" w:ascii="仿宋_GB2312" w:hAnsi="仿宋_GB2312" w:eastAsia="仿宋_GB2312" w:cs="仿宋_GB2312"/>
          <w:color w:val="auto"/>
          <w:sz w:val="32"/>
          <w:szCs w:val="32"/>
          <w:u w:val="none"/>
          <w:lang w:val="en-US" w:eastAsia="zh-CN"/>
        </w:rPr>
        <w:t>在全国范围内已使用过两次公积金贷款的</w:t>
      </w:r>
      <w:r>
        <w:rPr>
          <w:rFonts w:hint="eastAsia" w:ascii="仿宋_GB2312" w:hAnsi="仿宋_GB2312" w:eastAsia="仿宋_GB2312" w:cs="仿宋_GB2312"/>
          <w:color w:val="auto"/>
          <w:sz w:val="32"/>
          <w:szCs w:val="32"/>
          <w:u w:val="none"/>
          <w:lang w:eastAsia="zh-CN"/>
        </w:rPr>
        <w:t>；</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color w:val="auto"/>
          <w:sz w:val="32"/>
          <w:szCs w:val="32"/>
          <w:u w:val="none"/>
          <w:lang w:val="en-US" w:eastAsia="zh-CN"/>
        </w:rPr>
        <w:t>（七）申请人及配偶与父母、子女之间交易的住房；</w:t>
      </w:r>
    </w:p>
    <w:p>
      <w:pPr>
        <w:pStyle w:val="8"/>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eastAsia="zh-CN"/>
        </w:rPr>
        <w:t>（八）</w:t>
      </w:r>
      <w:r>
        <w:rPr>
          <w:rFonts w:hint="eastAsia" w:ascii="仿宋_GB2312" w:hAnsi="仿宋_GB2312" w:eastAsia="仿宋_GB2312" w:cs="仿宋_GB2312"/>
          <w:color w:val="auto"/>
          <w:sz w:val="32"/>
          <w:szCs w:val="32"/>
          <w:u w:val="none"/>
        </w:rPr>
        <w:t>其他不符合法律、法规规定的情形。</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643" w:firstLineChars="200"/>
        <w:jc w:val="both"/>
        <w:textAlignment w:val="baseline"/>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b/>
          <w:bCs/>
          <w:color w:val="auto"/>
          <w:sz w:val="32"/>
          <w:szCs w:val="32"/>
          <w:u w:val="none"/>
          <w:lang w:val="en-US" w:eastAsia="zh-CN"/>
        </w:rPr>
        <w:t>第九条</w:t>
      </w:r>
      <w:r>
        <w:rPr>
          <w:rFonts w:hint="eastAsia" w:ascii="仿宋_GB2312" w:hAnsi="仿宋_GB2312" w:eastAsia="仿宋_GB2312" w:cs="仿宋_GB2312"/>
          <w:color w:val="auto"/>
          <w:sz w:val="32"/>
          <w:szCs w:val="32"/>
          <w:u w:val="none"/>
          <w:lang w:val="en-US" w:eastAsia="zh-CN"/>
        </w:rPr>
        <w:t xml:space="preserve">  公积金贷款以申请人的诚信记录作为重要审核依据，</w:t>
      </w:r>
      <w:r>
        <w:rPr>
          <w:rFonts w:hint="eastAsia" w:ascii="仿宋_GB2312" w:hAnsi="仿宋_GB2312" w:eastAsia="仿宋_GB2312" w:cs="仿宋_GB2312"/>
          <w:color w:val="auto"/>
          <w:sz w:val="32"/>
          <w:szCs w:val="32"/>
          <w:u w:val="none"/>
        </w:rPr>
        <w:t>出现下列情形之一的，暂不受理其贷款申请：</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（一）人民银行征信记录显示贷款（包括个人住房贷款、 消费贷款等任意种类贷款）累计逾期6期及以上或者有当前逾期未结清的；</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（二）人民银行征信记录显示贷记卡近2年累计逾期6期以上以及有当前逾期未结清的；</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（三）以欺骗手段提取本人住房公积金账户内存储</w:t>
      </w:r>
      <w:r>
        <w:rPr>
          <w:rFonts w:hint="eastAsia" w:ascii="仿宋_GB2312" w:hAnsi="仿宋_GB2312" w:eastAsia="仿宋_GB2312" w:cs="仿宋_GB2312"/>
          <w:color w:val="auto"/>
          <w:sz w:val="32"/>
          <w:szCs w:val="32"/>
          <w:u w:val="none"/>
          <w:lang w:eastAsia="zh-CN"/>
        </w:rPr>
        <w:t>余额，</w:t>
      </w:r>
      <w:r>
        <w:rPr>
          <w:rFonts w:hint="eastAsia" w:ascii="仿宋_GB2312" w:hAnsi="仿宋_GB2312" w:eastAsia="仿宋_GB2312" w:cs="仿宋_GB2312"/>
          <w:color w:val="auto"/>
          <w:sz w:val="32"/>
          <w:szCs w:val="32"/>
          <w:u w:val="none"/>
        </w:rPr>
        <w:t>且全额退款未满</w:t>
      </w:r>
      <w:r>
        <w:rPr>
          <w:rFonts w:hint="eastAsia" w:ascii="仿宋_GB2312" w:hAnsi="仿宋_GB2312" w:eastAsia="仿宋_GB2312" w:cs="仿宋_GB2312"/>
          <w:color w:val="auto"/>
          <w:sz w:val="32"/>
          <w:szCs w:val="32"/>
          <w:u w:val="none"/>
          <w:lang w:val="en-US" w:eastAsia="zh-CN"/>
        </w:rPr>
        <w:t>5</w:t>
      </w:r>
      <w:r>
        <w:rPr>
          <w:rFonts w:hint="eastAsia" w:ascii="仿宋_GB2312" w:hAnsi="仿宋_GB2312" w:eastAsia="仿宋_GB2312" w:cs="仿宋_GB2312"/>
          <w:color w:val="auto"/>
          <w:sz w:val="32"/>
          <w:szCs w:val="32"/>
          <w:u w:val="none"/>
        </w:rPr>
        <w:t>年的；</w:t>
      </w:r>
    </w:p>
    <w:p>
      <w:pPr>
        <w:pStyle w:val="8"/>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eastAsia="zh-CN"/>
        </w:rPr>
        <w:t>（四）</w:t>
      </w:r>
      <w:r>
        <w:rPr>
          <w:rFonts w:hint="eastAsia" w:ascii="仿宋_GB2312" w:hAnsi="仿宋_GB2312" w:eastAsia="仿宋_GB2312" w:cs="仿宋_GB2312"/>
          <w:color w:val="auto"/>
          <w:sz w:val="32"/>
          <w:szCs w:val="32"/>
          <w:u w:val="none"/>
        </w:rPr>
        <w:t>申请之前5年内存在提供虚假资料骗取公积金贷款等不良诚信记录的。</w:t>
      </w:r>
    </w:p>
    <w:p>
      <w:pPr>
        <w:spacing w:line="360" w:lineRule="auto"/>
        <w:jc w:val="center"/>
        <w:rPr>
          <w:rFonts w:hint="eastAsia" w:ascii="黑体" w:hAnsi="黑体" w:eastAsia="黑体" w:cs="黑体"/>
          <w:color w:val="auto"/>
          <w:sz w:val="32"/>
          <w:szCs w:val="32"/>
          <w:u w:val="none"/>
        </w:rPr>
      </w:pPr>
    </w:p>
    <w:p>
      <w:pPr>
        <w:spacing w:line="360" w:lineRule="auto"/>
        <w:jc w:val="center"/>
        <w:rPr>
          <w:rFonts w:hint="eastAsia" w:ascii="黑体" w:hAnsi="黑体" w:eastAsia="黑体" w:cs="黑体"/>
          <w:color w:val="auto"/>
          <w:sz w:val="32"/>
          <w:szCs w:val="32"/>
          <w:u w:val="none"/>
        </w:rPr>
      </w:pPr>
      <w:r>
        <w:rPr>
          <w:rFonts w:hint="eastAsia" w:ascii="黑体" w:hAnsi="黑体" w:eastAsia="黑体" w:cs="黑体"/>
          <w:color w:val="auto"/>
          <w:sz w:val="32"/>
          <w:szCs w:val="32"/>
          <w:u w:val="none"/>
        </w:rPr>
        <w:t>第三章  贷款的额度、期限和利率</w:t>
      </w:r>
    </w:p>
    <w:p>
      <w:pPr>
        <w:spacing w:line="360" w:lineRule="auto"/>
        <w:ind w:firstLine="640" w:firstLineChars="200"/>
        <w:jc w:val="both"/>
        <w:rPr>
          <w:rFonts w:hint="eastAsia" w:ascii="仿宋_GB2312" w:hAnsi="仿宋_GB2312" w:eastAsia="仿宋_GB2312" w:cs="仿宋_GB2312"/>
          <w:color w:val="auto"/>
          <w:sz w:val="32"/>
          <w:szCs w:val="32"/>
          <w:u w:val="none"/>
          <w:lang w:val="en-US" w:eastAsia="zh-CN"/>
        </w:rPr>
      </w:pPr>
    </w:p>
    <w:p>
      <w:pPr>
        <w:spacing w:line="360" w:lineRule="auto"/>
        <w:ind w:firstLine="643" w:firstLineChars="200"/>
        <w:jc w:val="both"/>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b/>
          <w:bCs/>
          <w:color w:val="auto"/>
          <w:sz w:val="32"/>
          <w:szCs w:val="32"/>
          <w:u w:val="none"/>
          <w:lang w:val="en-US" w:eastAsia="zh-CN"/>
        </w:rPr>
        <w:t>第十条</w:t>
      </w:r>
      <w:r>
        <w:rPr>
          <w:rFonts w:hint="eastAsia" w:ascii="仿宋_GB2312" w:hAnsi="仿宋_GB2312" w:eastAsia="仿宋_GB2312" w:cs="仿宋_GB2312"/>
          <w:color w:val="auto"/>
          <w:sz w:val="32"/>
          <w:szCs w:val="32"/>
          <w:u w:val="none"/>
          <w:lang w:val="en-US" w:eastAsia="zh-CN"/>
        </w:rPr>
        <w:t xml:space="preserve">  贷款额度</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（一）</w:t>
      </w:r>
      <w:r>
        <w:rPr>
          <w:rFonts w:hint="eastAsia" w:ascii="仿宋_GB2312" w:hAnsi="仿宋_GB2312" w:eastAsia="仿宋_GB2312" w:cs="仿宋_GB2312"/>
          <w:color w:val="auto"/>
          <w:sz w:val="32"/>
          <w:szCs w:val="32"/>
          <w:u w:val="none"/>
        </w:rPr>
        <w:t>公积金中心根据资金</w:t>
      </w:r>
      <w:r>
        <w:rPr>
          <w:rFonts w:hint="eastAsia" w:ascii="仿宋_GB2312" w:hAnsi="仿宋_GB2312" w:eastAsia="仿宋_GB2312" w:cs="仿宋_GB2312"/>
          <w:color w:val="auto"/>
          <w:sz w:val="32"/>
          <w:szCs w:val="32"/>
          <w:u w:val="none"/>
          <w:lang w:eastAsia="zh-CN"/>
        </w:rPr>
        <w:t>运行</w:t>
      </w:r>
      <w:r>
        <w:rPr>
          <w:rFonts w:hint="eastAsia" w:ascii="仿宋_GB2312" w:hAnsi="仿宋_GB2312" w:eastAsia="仿宋_GB2312" w:cs="仿宋_GB2312"/>
          <w:color w:val="auto"/>
          <w:sz w:val="32"/>
          <w:szCs w:val="32"/>
          <w:u w:val="none"/>
        </w:rPr>
        <w:t>情况及风险管理的要求拟定最高贷款额度及可贷额度计算标准，经清远市住房公积金管理委员会审议通过后向社会公布执行。</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color w:val="auto"/>
          <w:sz w:val="32"/>
          <w:szCs w:val="32"/>
          <w:u w:val="none"/>
          <w:lang w:eastAsia="zh-CN"/>
        </w:rPr>
        <w:t>（二）</w:t>
      </w:r>
      <w:r>
        <w:rPr>
          <w:rFonts w:hint="eastAsia" w:ascii="仿宋_GB2312" w:hAnsi="仿宋_GB2312" w:eastAsia="仿宋_GB2312" w:cs="仿宋_GB2312"/>
          <w:color w:val="auto"/>
          <w:sz w:val="32"/>
          <w:szCs w:val="32"/>
          <w:u w:val="none"/>
        </w:rPr>
        <w:t>实际可贷额度应根据账户余额倍数标准计算确定</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但不得超过最高贷款额度且不得超过抵押物价值的70%</w:t>
      </w:r>
      <w:r>
        <w:rPr>
          <w:rFonts w:hint="eastAsia" w:ascii="仿宋_GB2312" w:hAnsi="仿宋_GB2312" w:eastAsia="仿宋_GB2312" w:cs="仿宋_GB2312"/>
          <w:color w:val="auto"/>
          <w:sz w:val="32"/>
          <w:szCs w:val="32"/>
          <w:u w:val="none"/>
          <w:lang w:eastAsia="zh-CN"/>
        </w:rPr>
        <w:t>。</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1.</w:t>
      </w:r>
      <w:r>
        <w:rPr>
          <w:rFonts w:hint="eastAsia" w:ascii="仿宋_GB2312" w:hAnsi="仿宋_GB2312" w:eastAsia="仿宋_GB2312" w:cs="仿宋_GB2312"/>
          <w:color w:val="auto"/>
          <w:sz w:val="32"/>
          <w:szCs w:val="32"/>
          <w:u w:val="none"/>
        </w:rPr>
        <w:t>家庭购买首套自住住房的：</w:t>
      </w:r>
    </w:p>
    <w:p>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 xml:space="preserve">   </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lang w:val="en-US" w:eastAsia="zh-CN"/>
        </w:rPr>
        <w:t>1</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累计缴存时间在24个月（不含24个月）以下的，可贷额度不超过公积金账户余额的8倍；</w:t>
      </w:r>
    </w:p>
    <w:p>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 xml:space="preserve">   </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lang w:val="en-US" w:eastAsia="zh-CN"/>
        </w:rPr>
        <w:t>2</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累计缴存时间在24个月（含24个月）以上48个月（不含48个月）以下的，可贷额度不超过公积金账户余额的10倍；</w:t>
      </w:r>
    </w:p>
    <w:p>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 xml:space="preserve">   </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lang w:val="en-US" w:eastAsia="zh-CN"/>
        </w:rPr>
        <w:t>3</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累计缴存时间在48个月（含48个月）以上的，可贷额度不超过公积金账户余额的12倍。</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color w:val="auto"/>
          <w:sz w:val="32"/>
          <w:szCs w:val="32"/>
          <w:u w:val="none"/>
        </w:rPr>
        <w:t>公积金账户有销户后重新开户情形的，除因合并销户、外部转出销户可合并计算销户前的缴存记录外，其余情形不可合并计算销户前的缴存记录</w:t>
      </w:r>
      <w:r>
        <w:rPr>
          <w:rFonts w:hint="eastAsia" w:ascii="仿宋_GB2312" w:hAnsi="仿宋_GB2312" w:eastAsia="仿宋_GB2312" w:cs="仿宋_GB2312"/>
          <w:color w:val="auto"/>
          <w:sz w:val="32"/>
          <w:szCs w:val="32"/>
          <w:u w:val="none"/>
          <w:lang w:eastAsia="zh-CN"/>
        </w:rPr>
        <w:t>。</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2.</w:t>
      </w:r>
      <w:r>
        <w:rPr>
          <w:rFonts w:hint="eastAsia" w:ascii="仿宋_GB2312" w:hAnsi="仿宋_GB2312" w:eastAsia="仿宋_GB2312" w:cs="仿宋_GB2312"/>
          <w:color w:val="auto"/>
          <w:sz w:val="32"/>
          <w:szCs w:val="32"/>
          <w:u w:val="none"/>
        </w:rPr>
        <w:t>家庭购买第二套自住住房的</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可贷额度不超过公积金账户余额6倍。</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color w:val="auto"/>
          <w:sz w:val="32"/>
          <w:szCs w:val="32"/>
          <w:u w:val="none"/>
          <w:lang w:eastAsia="zh-CN"/>
        </w:rPr>
        <w:t>（三）根据贷款额度计算得出的每月公积金贷款还款额不超过申请人家庭收入的</w:t>
      </w:r>
      <w:r>
        <w:rPr>
          <w:rFonts w:hint="eastAsia" w:ascii="仿宋_GB2312" w:hAnsi="仿宋_GB2312" w:eastAsia="仿宋_GB2312" w:cs="仿宋_GB2312"/>
          <w:color w:val="auto"/>
          <w:sz w:val="32"/>
          <w:szCs w:val="32"/>
          <w:u w:val="none"/>
          <w:lang w:val="en-US" w:eastAsia="zh-CN"/>
        </w:rPr>
        <w:t>50%。</w:t>
      </w:r>
      <w:r>
        <w:rPr>
          <w:rFonts w:hint="eastAsia" w:ascii="仿宋_GB2312" w:hAnsi="仿宋_GB2312" w:eastAsia="仿宋_GB2312" w:cs="仿宋_GB2312"/>
          <w:color w:val="auto"/>
          <w:sz w:val="32"/>
          <w:szCs w:val="32"/>
          <w:u w:val="none"/>
        </w:rPr>
        <w:t>公积金中心、受委托银行应加强对借款申请人（含共同申请人）还款能力的审查。</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（四）</w:t>
      </w:r>
      <w:r>
        <w:rPr>
          <w:rFonts w:hint="eastAsia" w:ascii="仿宋_GB2312" w:hAnsi="仿宋_GB2312" w:eastAsia="仿宋_GB2312" w:cs="仿宋_GB2312"/>
          <w:color w:val="auto"/>
          <w:sz w:val="32"/>
          <w:szCs w:val="32"/>
          <w:u w:val="none"/>
          <w:lang w:eastAsia="zh-CN"/>
        </w:rPr>
        <w:t>贷款以二手房作为抵押物的，由贷款受委托银行聘请具有评估资质的</w:t>
      </w:r>
      <w:r>
        <w:rPr>
          <w:rFonts w:hint="eastAsia" w:ascii="仿宋_GB2312" w:hAnsi="仿宋_GB2312" w:eastAsia="仿宋_GB2312" w:cs="仿宋_GB2312"/>
          <w:color w:val="auto"/>
          <w:sz w:val="32"/>
          <w:szCs w:val="32"/>
          <w:u w:val="none"/>
        </w:rPr>
        <w:t>房地产评估机构进行评估确认，出具符合国家房地产评估规范要求的抵押物价值评估报告，并应以评估价值</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房屋交易价格相比较低者作为抵押物价值。</w:t>
      </w:r>
      <w:r>
        <w:rPr>
          <w:rFonts w:hint="eastAsia" w:ascii="仿宋_GB2312" w:hAnsi="仿宋_GB2312" w:eastAsia="仿宋_GB2312" w:cs="仿宋_GB2312"/>
          <w:color w:val="auto"/>
          <w:sz w:val="32"/>
          <w:szCs w:val="32"/>
          <w:u w:val="none"/>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（五）</w:t>
      </w:r>
      <w:r>
        <w:rPr>
          <w:rFonts w:hint="eastAsia" w:ascii="仿宋_GB2312" w:hAnsi="仿宋_GB2312" w:eastAsia="仿宋_GB2312" w:cs="仿宋_GB2312"/>
          <w:color w:val="auto"/>
          <w:sz w:val="32"/>
          <w:szCs w:val="32"/>
          <w:u w:val="none"/>
        </w:rPr>
        <w:t>申请人的配偶可以作为共同申请人</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夫妻双方共</w:t>
      </w:r>
    </w:p>
    <w:p>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同申请且均符合公积金贷款条件的</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可合并计算贷款额度，但不得超过夫妻双方的最高贷款额度。</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color w:val="auto"/>
          <w:sz w:val="32"/>
          <w:szCs w:val="32"/>
          <w:u w:val="none"/>
          <w:lang w:val="en-US" w:eastAsia="zh-CN"/>
        </w:rPr>
        <w:t>（六）</w:t>
      </w:r>
      <w:r>
        <w:rPr>
          <w:rFonts w:hint="eastAsia" w:ascii="仿宋_GB2312" w:hAnsi="仿宋_GB2312" w:eastAsia="仿宋_GB2312" w:cs="仿宋_GB2312"/>
          <w:color w:val="auto"/>
          <w:sz w:val="32"/>
          <w:szCs w:val="32"/>
          <w:u w:val="none"/>
          <w:lang w:eastAsia="zh-CN"/>
        </w:rPr>
        <w:t>房屋套数认定</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1.家庭名下房屋套数以缴存人家庭在我市不动产登记管理部门确定的房产套数为准。</w:t>
      </w:r>
    </w:p>
    <w:p>
      <w:pPr>
        <w:pStyle w:val="8"/>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2.家庭名下房屋套数信息中，所有未注销的住房，包括商品房、经济适用房、限价房、宅基地、集体土地所有权住房等查房情况显示用途是“居住用房”或“住宅”的均纳入家庭名下房屋套数认定范围。</w:t>
      </w:r>
    </w:p>
    <w:p>
      <w:pPr>
        <w:pStyle w:val="8"/>
        <w:keepNext w:val="0"/>
        <w:keepLines w:val="0"/>
        <w:pageBreakBefore w:val="0"/>
        <w:widowControl/>
        <w:kinsoku w:val="0"/>
        <w:wordWrap/>
        <w:overflowPunct/>
        <w:topLinePunct w:val="0"/>
        <w:autoSpaceDE w:val="0"/>
        <w:autoSpaceDN w:val="0"/>
        <w:bidi w:val="0"/>
        <w:adjustRightInd w:val="0"/>
        <w:snapToGrid w:val="0"/>
        <w:spacing w:line="360" w:lineRule="auto"/>
        <w:ind w:firstLine="643" w:firstLineChars="200"/>
        <w:jc w:val="both"/>
        <w:textAlignment w:val="baseline"/>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b/>
          <w:bCs/>
          <w:color w:val="auto"/>
          <w:sz w:val="32"/>
          <w:szCs w:val="32"/>
          <w:u w:val="none"/>
        </w:rPr>
        <w:t>第十</w:t>
      </w:r>
      <w:r>
        <w:rPr>
          <w:rFonts w:hint="eastAsia" w:ascii="仿宋_GB2312" w:hAnsi="仿宋_GB2312" w:eastAsia="仿宋_GB2312" w:cs="仿宋_GB2312"/>
          <w:b/>
          <w:bCs/>
          <w:color w:val="auto"/>
          <w:sz w:val="32"/>
          <w:szCs w:val="32"/>
          <w:u w:val="none"/>
          <w:lang w:eastAsia="zh-CN"/>
        </w:rPr>
        <w:t>一</w:t>
      </w:r>
      <w:r>
        <w:rPr>
          <w:rFonts w:hint="eastAsia" w:ascii="仿宋_GB2312" w:hAnsi="仿宋_GB2312" w:eastAsia="仿宋_GB2312" w:cs="仿宋_GB2312"/>
          <w:b/>
          <w:bCs/>
          <w:color w:val="auto"/>
          <w:sz w:val="32"/>
          <w:szCs w:val="32"/>
          <w:u w:val="none"/>
        </w:rPr>
        <w:t>条</w:t>
      </w:r>
      <w:r>
        <w:rPr>
          <w:rFonts w:hint="eastAsia" w:ascii="仿宋_GB2312" w:hAnsi="仿宋_GB2312" w:eastAsia="仿宋_GB2312" w:cs="仿宋_GB2312"/>
          <w:color w:val="auto"/>
          <w:sz w:val="32"/>
          <w:szCs w:val="32"/>
          <w:u w:val="none"/>
        </w:rPr>
        <w:t xml:space="preserve">  公积金贷款不足以支付购买住房所需房款时，可同时向受委托银行申请商业性住房贷款，公积金贷款和商业性住房贷款期限应一致。</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643" w:firstLineChars="200"/>
        <w:jc w:val="both"/>
        <w:textAlignment w:val="baseline"/>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b/>
          <w:bCs/>
          <w:color w:val="auto"/>
          <w:sz w:val="32"/>
          <w:szCs w:val="32"/>
          <w:u w:val="none"/>
          <w:lang w:val="en-US" w:eastAsia="zh-CN"/>
        </w:rPr>
        <w:t>第十二条</w:t>
      </w:r>
      <w:r>
        <w:rPr>
          <w:rFonts w:hint="eastAsia" w:ascii="仿宋_GB2312" w:hAnsi="仿宋_GB2312" w:eastAsia="仿宋_GB2312" w:cs="仿宋_GB2312"/>
          <w:color w:val="auto"/>
          <w:sz w:val="32"/>
          <w:szCs w:val="32"/>
          <w:u w:val="none"/>
          <w:lang w:val="en-US" w:eastAsia="zh-CN"/>
        </w:rPr>
        <w:t xml:space="preserve">  贷款期限</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（一）公积金贷款的最长贷款期限为30年，且不超过法定退休后5年。</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（二）贷款期限不得高于抵押物剩余使用年限，二手房贷款期限与楼龄之和不超过50年。</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（三）夫妻共同申请的，贷款期限以夫妻双方中较长的一方计算。</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（四）组合贷款中的公积金贷款和商业贷款的期限应一致。</w:t>
      </w:r>
    </w:p>
    <w:p>
      <w:pPr>
        <w:pStyle w:val="8"/>
        <w:keepNext w:val="0"/>
        <w:keepLines w:val="0"/>
        <w:pageBreakBefore w:val="0"/>
        <w:widowControl/>
        <w:kinsoku w:val="0"/>
        <w:wordWrap/>
        <w:overflowPunct/>
        <w:topLinePunct w:val="0"/>
        <w:autoSpaceDE w:val="0"/>
        <w:autoSpaceDN w:val="0"/>
        <w:bidi w:val="0"/>
        <w:adjustRightInd w:val="0"/>
        <w:snapToGrid w:val="0"/>
        <w:spacing w:line="360" w:lineRule="auto"/>
        <w:ind w:firstLine="643" w:firstLineChars="200"/>
        <w:jc w:val="both"/>
        <w:textAlignment w:val="baseline"/>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b/>
          <w:bCs/>
          <w:color w:val="auto"/>
          <w:sz w:val="32"/>
          <w:szCs w:val="32"/>
          <w:u w:val="none"/>
        </w:rPr>
        <w:t>第十</w:t>
      </w:r>
      <w:r>
        <w:rPr>
          <w:rFonts w:hint="eastAsia" w:ascii="仿宋_GB2312" w:hAnsi="仿宋_GB2312" w:eastAsia="仿宋_GB2312" w:cs="仿宋_GB2312"/>
          <w:b/>
          <w:bCs/>
          <w:color w:val="auto"/>
          <w:sz w:val="32"/>
          <w:szCs w:val="32"/>
          <w:u w:val="none"/>
          <w:lang w:eastAsia="zh-CN"/>
        </w:rPr>
        <w:t>三</w:t>
      </w:r>
      <w:r>
        <w:rPr>
          <w:rFonts w:hint="eastAsia" w:ascii="仿宋_GB2312" w:hAnsi="仿宋_GB2312" w:eastAsia="仿宋_GB2312" w:cs="仿宋_GB2312"/>
          <w:b/>
          <w:bCs/>
          <w:color w:val="auto"/>
          <w:sz w:val="32"/>
          <w:szCs w:val="32"/>
          <w:u w:val="none"/>
        </w:rPr>
        <w:t>条</w:t>
      </w:r>
      <w:r>
        <w:rPr>
          <w:rFonts w:hint="eastAsia" w:ascii="仿宋_GB2312" w:hAnsi="仿宋_GB2312" w:eastAsia="仿宋_GB2312" w:cs="仿宋_GB2312"/>
          <w:color w:val="auto"/>
          <w:sz w:val="32"/>
          <w:szCs w:val="32"/>
          <w:u w:val="none"/>
        </w:rPr>
        <w:t xml:space="preserve">  公积金贷款</w:t>
      </w:r>
      <w:r>
        <w:rPr>
          <w:rFonts w:hint="eastAsia" w:ascii="仿宋_GB2312" w:hAnsi="仿宋_GB2312" w:eastAsia="仿宋_GB2312" w:cs="仿宋_GB2312"/>
          <w:color w:val="auto"/>
          <w:sz w:val="32"/>
          <w:szCs w:val="32"/>
          <w:u w:val="none"/>
          <w:lang w:eastAsia="zh-CN"/>
        </w:rPr>
        <w:t>利率按照国家有关规定执行。贷款期限内如遇利率调整，于利率调整的次年</w:t>
      </w:r>
      <w:r>
        <w:rPr>
          <w:rFonts w:hint="eastAsia" w:ascii="仿宋_GB2312" w:hAnsi="仿宋_GB2312" w:eastAsia="仿宋_GB2312" w:cs="仿宋_GB2312"/>
          <w:color w:val="auto"/>
          <w:sz w:val="32"/>
          <w:szCs w:val="32"/>
          <w:u w:val="none"/>
          <w:lang w:val="en-US" w:eastAsia="zh-CN"/>
        </w:rPr>
        <w:t>1月1日起按新的利率标准执行。</w:t>
      </w:r>
    </w:p>
    <w:p>
      <w:pPr>
        <w:spacing w:line="360" w:lineRule="auto"/>
        <w:jc w:val="center"/>
        <w:rPr>
          <w:rFonts w:hint="eastAsia" w:ascii="黑体" w:hAnsi="黑体" w:eastAsia="黑体" w:cs="黑体"/>
          <w:color w:val="auto"/>
          <w:sz w:val="32"/>
          <w:szCs w:val="32"/>
          <w:u w:val="none"/>
        </w:rPr>
      </w:pPr>
    </w:p>
    <w:p>
      <w:pPr>
        <w:spacing w:line="360" w:lineRule="auto"/>
        <w:jc w:val="center"/>
        <w:rPr>
          <w:rFonts w:hint="eastAsia" w:ascii="黑体" w:hAnsi="黑体" w:eastAsia="黑体" w:cs="黑体"/>
          <w:color w:val="auto"/>
          <w:sz w:val="32"/>
          <w:szCs w:val="32"/>
          <w:u w:val="none"/>
        </w:rPr>
      </w:pPr>
      <w:r>
        <w:rPr>
          <w:rFonts w:hint="eastAsia" w:ascii="黑体" w:hAnsi="黑体" w:eastAsia="黑体" w:cs="黑体"/>
          <w:color w:val="auto"/>
          <w:sz w:val="32"/>
          <w:szCs w:val="32"/>
          <w:u w:val="none"/>
        </w:rPr>
        <w:t>第四章 贷款程序</w:t>
      </w:r>
    </w:p>
    <w:p>
      <w:pPr>
        <w:spacing w:line="360" w:lineRule="auto"/>
        <w:jc w:val="both"/>
        <w:rPr>
          <w:rFonts w:hint="eastAsia" w:ascii="仿宋_GB2312" w:hAnsi="仿宋_GB2312" w:eastAsia="仿宋_GB2312" w:cs="仿宋_GB2312"/>
          <w:color w:val="auto"/>
          <w:sz w:val="32"/>
          <w:szCs w:val="32"/>
          <w:u w:val="none"/>
        </w:rPr>
      </w:pPr>
    </w:p>
    <w:p>
      <w:pPr>
        <w:numPr>
          <w:ilvl w:val="0"/>
          <w:numId w:val="0"/>
        </w:numPr>
        <w:spacing w:line="360" w:lineRule="auto"/>
        <w:ind w:firstLine="643" w:firstLineChars="200"/>
        <w:jc w:val="both"/>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b/>
          <w:bCs/>
          <w:color w:val="auto"/>
          <w:sz w:val="32"/>
          <w:szCs w:val="32"/>
          <w:u w:val="none"/>
          <w:lang w:eastAsia="zh-CN"/>
        </w:rPr>
        <w:t>第十四条</w:t>
      </w:r>
      <w:r>
        <w:rPr>
          <w:rFonts w:hint="eastAsia" w:ascii="仿宋_GB2312" w:hAnsi="仿宋_GB2312" w:eastAsia="仿宋_GB2312" w:cs="仿宋_GB2312"/>
          <w:color w:val="auto"/>
          <w:sz w:val="32"/>
          <w:szCs w:val="32"/>
          <w:u w:val="none"/>
          <w:lang w:val="en-US" w:eastAsia="zh-CN"/>
        </w:rPr>
        <w:t xml:space="preserve">  </w:t>
      </w:r>
      <w:r>
        <w:rPr>
          <w:rFonts w:hint="eastAsia" w:ascii="仿宋_GB2312" w:hAnsi="仿宋_GB2312" w:eastAsia="仿宋_GB2312" w:cs="仿宋_GB2312"/>
          <w:color w:val="auto"/>
          <w:sz w:val="32"/>
          <w:szCs w:val="32"/>
          <w:u w:val="none"/>
        </w:rPr>
        <w:t>申请公积金贷款按以下程序办理：</w:t>
      </w:r>
    </w:p>
    <w:p>
      <w:pPr>
        <w:numPr>
          <w:ilvl w:val="0"/>
          <w:numId w:val="0"/>
        </w:numPr>
        <w:spacing w:line="360" w:lineRule="auto"/>
        <w:ind w:firstLine="640" w:firstLineChars="200"/>
        <w:jc w:val="both"/>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（一）借款人向受委托银行递交申请材料；</w:t>
      </w:r>
    </w:p>
    <w:p>
      <w:pPr>
        <w:spacing w:line="360" w:lineRule="auto"/>
        <w:jc w:val="both"/>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color w:val="auto"/>
          <w:sz w:val="32"/>
          <w:szCs w:val="32"/>
          <w:u w:val="none"/>
          <w:lang w:val="en-US" w:eastAsia="zh-CN"/>
        </w:rPr>
        <w:t xml:space="preserve">    </w:t>
      </w:r>
      <w:r>
        <w:rPr>
          <w:rFonts w:hint="eastAsia" w:ascii="仿宋_GB2312" w:hAnsi="仿宋_GB2312" w:eastAsia="仿宋_GB2312" w:cs="仿宋_GB2312"/>
          <w:color w:val="auto"/>
          <w:sz w:val="32"/>
          <w:szCs w:val="32"/>
          <w:u w:val="none"/>
        </w:rPr>
        <w:t>（二） 受委托银行进行贷前审核，符合贷款条件的予以受理，并通过贷款</w:t>
      </w:r>
      <w:r>
        <w:rPr>
          <w:rFonts w:hint="eastAsia" w:ascii="仿宋_GB2312" w:hAnsi="仿宋_GB2312" w:eastAsia="仿宋_GB2312" w:cs="仿宋_GB2312"/>
          <w:color w:val="auto"/>
          <w:sz w:val="32"/>
          <w:szCs w:val="32"/>
          <w:u w:val="none"/>
          <w:lang w:eastAsia="zh-CN"/>
        </w:rPr>
        <w:t>业务</w:t>
      </w:r>
      <w:r>
        <w:rPr>
          <w:rFonts w:hint="eastAsia" w:ascii="仿宋_GB2312" w:hAnsi="仿宋_GB2312" w:eastAsia="仿宋_GB2312" w:cs="仿宋_GB2312"/>
          <w:color w:val="auto"/>
          <w:sz w:val="32"/>
          <w:szCs w:val="32"/>
          <w:u w:val="none"/>
        </w:rPr>
        <w:t>系统上报公积金中心</w:t>
      </w:r>
      <w:r>
        <w:rPr>
          <w:rFonts w:hint="eastAsia" w:ascii="仿宋_GB2312" w:hAnsi="仿宋_GB2312" w:eastAsia="仿宋_GB2312" w:cs="仿宋_GB2312"/>
          <w:color w:val="auto"/>
          <w:sz w:val="32"/>
          <w:szCs w:val="32"/>
          <w:u w:val="none"/>
          <w:lang w:eastAsia="zh-CN"/>
        </w:rPr>
        <w:t>；</w:t>
      </w:r>
    </w:p>
    <w:p>
      <w:pPr>
        <w:spacing w:line="360" w:lineRule="auto"/>
        <w:jc w:val="both"/>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 xml:space="preserve">    </w:t>
      </w:r>
      <w:r>
        <w:rPr>
          <w:rFonts w:hint="eastAsia" w:ascii="仿宋_GB2312" w:hAnsi="仿宋_GB2312" w:eastAsia="仿宋_GB2312" w:cs="仿宋_GB2312"/>
          <w:color w:val="auto"/>
          <w:sz w:val="32"/>
          <w:szCs w:val="32"/>
          <w:u w:val="none"/>
        </w:rPr>
        <w:t>（三）公积金中心对贷款进行审核，做出是否准予贷款的决定；</w:t>
      </w:r>
    </w:p>
    <w:p>
      <w:pPr>
        <w:spacing w:line="360" w:lineRule="auto"/>
        <w:ind w:firstLine="640" w:firstLineChars="200"/>
        <w:jc w:val="both"/>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（四）准予贷款的</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由公积金中心或受委托银行通知借款申请人签订借款合同和担保合同,并将贷款资料转交担保落实人员办理担保手续；</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（五）贷款担保落实后，受委托银行应在贷款</w:t>
      </w:r>
      <w:r>
        <w:rPr>
          <w:rFonts w:hint="eastAsia" w:ascii="仿宋_GB2312" w:hAnsi="仿宋_GB2312" w:eastAsia="仿宋_GB2312" w:cs="仿宋_GB2312"/>
          <w:color w:val="auto"/>
          <w:sz w:val="32"/>
          <w:szCs w:val="32"/>
          <w:u w:val="none"/>
          <w:lang w:eastAsia="zh-CN"/>
        </w:rPr>
        <w:t>业务</w:t>
      </w:r>
      <w:r>
        <w:rPr>
          <w:rFonts w:hint="eastAsia" w:ascii="仿宋_GB2312" w:hAnsi="仿宋_GB2312" w:eastAsia="仿宋_GB2312" w:cs="仿宋_GB2312"/>
          <w:color w:val="auto"/>
          <w:sz w:val="32"/>
          <w:szCs w:val="32"/>
          <w:u w:val="none"/>
        </w:rPr>
        <w:t>系统中完成信息录入；</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（六）公积金中心确定符合放款条件后，将贷款发放至</w:t>
      </w:r>
    </w:p>
    <w:p>
      <w:pPr>
        <w:pStyle w:val="8"/>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eastAsia="zh-CN"/>
        </w:rPr>
        <w:t>借款合同约定的</w:t>
      </w:r>
      <w:r>
        <w:rPr>
          <w:rFonts w:hint="eastAsia" w:ascii="仿宋_GB2312" w:hAnsi="仿宋_GB2312" w:eastAsia="仿宋_GB2312" w:cs="仿宋_GB2312"/>
          <w:color w:val="auto"/>
          <w:sz w:val="32"/>
          <w:szCs w:val="32"/>
          <w:u w:val="none"/>
        </w:rPr>
        <w:t>账户。</w:t>
      </w:r>
    </w:p>
    <w:p>
      <w:pPr>
        <w:pStyle w:val="8"/>
        <w:keepNext w:val="0"/>
        <w:keepLines w:val="0"/>
        <w:pageBreakBefore w:val="0"/>
        <w:widowControl/>
        <w:kinsoku w:val="0"/>
        <w:wordWrap/>
        <w:overflowPunct/>
        <w:topLinePunct w:val="0"/>
        <w:autoSpaceDE w:val="0"/>
        <w:autoSpaceDN w:val="0"/>
        <w:bidi w:val="0"/>
        <w:adjustRightInd w:val="0"/>
        <w:snapToGrid w:val="0"/>
        <w:spacing w:line="360" w:lineRule="auto"/>
        <w:ind w:firstLine="643" w:firstLineChars="200"/>
        <w:jc w:val="both"/>
        <w:textAlignment w:val="baseline"/>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b/>
          <w:bCs/>
          <w:color w:val="auto"/>
          <w:sz w:val="32"/>
          <w:szCs w:val="32"/>
          <w:u w:val="none"/>
          <w:lang w:val="en-US" w:eastAsia="zh-CN"/>
        </w:rPr>
        <w:t>第十五条</w:t>
      </w:r>
      <w:r>
        <w:rPr>
          <w:rFonts w:hint="eastAsia" w:ascii="仿宋_GB2312" w:hAnsi="仿宋_GB2312" w:eastAsia="仿宋_GB2312" w:cs="仿宋_GB2312"/>
          <w:color w:val="auto"/>
          <w:sz w:val="32"/>
          <w:szCs w:val="32"/>
          <w:u w:val="none"/>
          <w:lang w:val="en-US" w:eastAsia="zh-CN"/>
        </w:rPr>
        <w:t xml:space="preserve">  借款申请人在公积金贷款审批过程中停缴公积金的，公积金中心应中止其公积金贷款审批程序。</w:t>
      </w:r>
    </w:p>
    <w:p>
      <w:pPr>
        <w:spacing w:line="360" w:lineRule="auto"/>
        <w:jc w:val="both"/>
        <w:rPr>
          <w:rFonts w:hint="eastAsia" w:ascii="仿宋_GB2312" w:hAnsi="仿宋_GB2312" w:eastAsia="仿宋_GB2312" w:cs="仿宋_GB2312"/>
          <w:color w:val="auto"/>
          <w:sz w:val="32"/>
          <w:szCs w:val="32"/>
          <w:u w:val="none"/>
          <w:lang w:val="en-US" w:eastAsia="zh-CN"/>
        </w:rPr>
      </w:pPr>
    </w:p>
    <w:p>
      <w:pPr>
        <w:spacing w:line="360" w:lineRule="auto"/>
        <w:jc w:val="center"/>
        <w:rPr>
          <w:rFonts w:hint="eastAsia" w:ascii="黑体" w:hAnsi="黑体" w:eastAsia="黑体" w:cs="黑体"/>
          <w:color w:val="auto"/>
          <w:sz w:val="32"/>
          <w:szCs w:val="32"/>
          <w:u w:val="none"/>
          <w:lang w:val="en-US" w:eastAsia="zh-CN"/>
        </w:rPr>
      </w:pPr>
      <w:r>
        <w:rPr>
          <w:rFonts w:hint="eastAsia" w:ascii="黑体" w:hAnsi="黑体" w:eastAsia="黑体" w:cs="黑体"/>
          <w:color w:val="auto"/>
          <w:sz w:val="32"/>
          <w:szCs w:val="32"/>
          <w:u w:val="none"/>
          <w:lang w:val="en-US" w:eastAsia="zh-CN"/>
        </w:rPr>
        <w:t>第五章 贷款担保</w:t>
      </w:r>
    </w:p>
    <w:p>
      <w:pPr>
        <w:spacing w:line="360" w:lineRule="auto"/>
        <w:jc w:val="both"/>
        <w:rPr>
          <w:rFonts w:hint="eastAsia" w:ascii="仿宋_GB2312" w:hAnsi="仿宋_GB2312" w:eastAsia="仿宋_GB2312" w:cs="仿宋_GB2312"/>
          <w:color w:val="auto"/>
          <w:sz w:val="32"/>
          <w:szCs w:val="32"/>
          <w:u w:val="none"/>
          <w:lang w:val="en-US" w:eastAsia="zh-CN"/>
        </w:rPr>
      </w:pPr>
    </w:p>
    <w:p>
      <w:pPr>
        <w:pStyle w:val="8"/>
        <w:keepNext w:val="0"/>
        <w:keepLines w:val="0"/>
        <w:pageBreakBefore w:val="0"/>
        <w:widowControl/>
        <w:kinsoku w:val="0"/>
        <w:wordWrap/>
        <w:overflowPunct/>
        <w:topLinePunct w:val="0"/>
        <w:autoSpaceDE w:val="0"/>
        <w:autoSpaceDN w:val="0"/>
        <w:bidi w:val="0"/>
        <w:adjustRightInd w:val="0"/>
        <w:snapToGrid w:val="0"/>
        <w:spacing w:line="360" w:lineRule="auto"/>
        <w:ind w:firstLine="643" w:firstLineChars="200"/>
        <w:jc w:val="both"/>
        <w:textAlignment w:val="baseline"/>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b/>
          <w:bCs/>
          <w:color w:val="auto"/>
          <w:sz w:val="32"/>
          <w:szCs w:val="32"/>
          <w:u w:val="none"/>
          <w:lang w:val="en-US" w:eastAsia="zh-CN"/>
        </w:rPr>
        <w:t>第十六条</w:t>
      </w:r>
      <w:r>
        <w:rPr>
          <w:rFonts w:hint="eastAsia" w:ascii="仿宋_GB2312" w:hAnsi="仿宋_GB2312" w:eastAsia="仿宋_GB2312" w:cs="仿宋_GB2312"/>
          <w:color w:val="auto"/>
          <w:sz w:val="32"/>
          <w:szCs w:val="32"/>
          <w:u w:val="none"/>
          <w:lang w:val="en-US" w:eastAsia="zh-CN"/>
        </w:rPr>
        <w:t xml:space="preserve">  借款人申请住房公积金贷款时，应使用抵押方式为贷款提供担保，以所购住房作为抵押物，在申请放款前办理完成不动产抵押登记手续。借款人到期不能偿还贷款本息的，市公积金中心有权依法处置抵押物。</w:t>
      </w:r>
    </w:p>
    <w:p>
      <w:pPr>
        <w:pStyle w:val="8"/>
        <w:keepNext w:val="0"/>
        <w:keepLines w:val="0"/>
        <w:pageBreakBefore w:val="0"/>
        <w:widowControl/>
        <w:kinsoku w:val="0"/>
        <w:wordWrap/>
        <w:overflowPunct/>
        <w:topLinePunct w:val="0"/>
        <w:autoSpaceDE w:val="0"/>
        <w:autoSpaceDN w:val="0"/>
        <w:bidi w:val="0"/>
        <w:adjustRightInd w:val="0"/>
        <w:snapToGrid w:val="0"/>
        <w:spacing w:line="360" w:lineRule="auto"/>
        <w:ind w:firstLine="643" w:firstLineChars="200"/>
        <w:jc w:val="both"/>
        <w:textAlignment w:val="baseline"/>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b/>
          <w:bCs/>
          <w:color w:val="auto"/>
          <w:sz w:val="32"/>
          <w:szCs w:val="32"/>
          <w:u w:val="none"/>
          <w:lang w:val="en-US" w:eastAsia="zh-CN"/>
        </w:rPr>
        <w:t>第十七条</w:t>
      </w:r>
      <w:r>
        <w:rPr>
          <w:rFonts w:hint="eastAsia" w:ascii="仿宋_GB2312" w:hAnsi="仿宋_GB2312" w:eastAsia="仿宋_GB2312" w:cs="仿宋_GB2312"/>
          <w:color w:val="auto"/>
          <w:sz w:val="32"/>
          <w:szCs w:val="32"/>
          <w:u w:val="none"/>
          <w:lang w:val="en-US" w:eastAsia="zh-CN"/>
        </w:rPr>
        <w:t xml:space="preserve">  所购住房为预售房的，可由该开发项目的房地产开发企业提供阶段性担保，直至该住房办理完成不动产抵押登记。保证人应当与公积金中心签订书面合同。</w:t>
      </w:r>
    </w:p>
    <w:p>
      <w:pPr>
        <w:spacing w:line="360" w:lineRule="auto"/>
        <w:jc w:val="both"/>
        <w:rPr>
          <w:rFonts w:hint="eastAsia" w:ascii="仿宋_GB2312" w:hAnsi="仿宋_GB2312" w:eastAsia="仿宋_GB2312" w:cs="仿宋_GB2312"/>
          <w:color w:val="auto"/>
          <w:sz w:val="32"/>
          <w:szCs w:val="32"/>
          <w:u w:val="none"/>
        </w:rPr>
      </w:pPr>
    </w:p>
    <w:p>
      <w:pPr>
        <w:spacing w:line="360" w:lineRule="auto"/>
        <w:jc w:val="center"/>
        <w:rPr>
          <w:rFonts w:hint="eastAsia" w:ascii="黑体" w:hAnsi="黑体" w:eastAsia="黑体" w:cs="黑体"/>
          <w:color w:val="auto"/>
          <w:sz w:val="32"/>
          <w:szCs w:val="32"/>
          <w:u w:val="none"/>
        </w:rPr>
      </w:pPr>
      <w:r>
        <w:rPr>
          <w:rFonts w:hint="eastAsia" w:ascii="黑体" w:hAnsi="黑体" w:eastAsia="黑体" w:cs="黑体"/>
          <w:color w:val="auto"/>
          <w:sz w:val="32"/>
          <w:szCs w:val="32"/>
          <w:u w:val="none"/>
        </w:rPr>
        <w:t>第</w:t>
      </w:r>
      <w:r>
        <w:rPr>
          <w:rFonts w:hint="eastAsia" w:ascii="黑体" w:hAnsi="黑体" w:eastAsia="黑体" w:cs="黑体"/>
          <w:color w:val="auto"/>
          <w:sz w:val="32"/>
          <w:szCs w:val="32"/>
          <w:u w:val="none"/>
          <w:lang w:eastAsia="zh-CN"/>
        </w:rPr>
        <w:t>六</w:t>
      </w:r>
      <w:r>
        <w:rPr>
          <w:rFonts w:hint="eastAsia" w:ascii="黑体" w:hAnsi="黑体" w:eastAsia="黑体" w:cs="黑体"/>
          <w:color w:val="auto"/>
          <w:sz w:val="32"/>
          <w:szCs w:val="32"/>
          <w:u w:val="none"/>
        </w:rPr>
        <w:t>章 贷款偿还</w:t>
      </w:r>
    </w:p>
    <w:p>
      <w:pPr>
        <w:spacing w:line="360" w:lineRule="auto"/>
        <w:jc w:val="both"/>
        <w:rPr>
          <w:rFonts w:hint="eastAsia" w:ascii="仿宋_GB2312" w:hAnsi="仿宋_GB2312" w:eastAsia="仿宋_GB2312" w:cs="仿宋_GB2312"/>
          <w:color w:val="auto"/>
          <w:sz w:val="32"/>
          <w:szCs w:val="32"/>
          <w:u w:val="none"/>
        </w:rPr>
      </w:pPr>
    </w:p>
    <w:p>
      <w:pPr>
        <w:pStyle w:val="8"/>
        <w:keepNext w:val="0"/>
        <w:keepLines w:val="0"/>
        <w:pageBreakBefore w:val="0"/>
        <w:widowControl/>
        <w:kinsoku w:val="0"/>
        <w:wordWrap/>
        <w:overflowPunct/>
        <w:topLinePunct w:val="0"/>
        <w:autoSpaceDE w:val="0"/>
        <w:autoSpaceDN w:val="0"/>
        <w:bidi w:val="0"/>
        <w:adjustRightInd w:val="0"/>
        <w:snapToGrid w:val="0"/>
        <w:spacing w:line="360" w:lineRule="auto"/>
        <w:ind w:firstLine="643" w:firstLineChars="200"/>
        <w:jc w:val="both"/>
        <w:textAlignment w:val="baseline"/>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b/>
          <w:bCs/>
          <w:color w:val="auto"/>
          <w:sz w:val="32"/>
          <w:szCs w:val="32"/>
          <w:u w:val="none"/>
          <w:lang w:val="en-US" w:eastAsia="zh-CN"/>
        </w:rPr>
        <w:t xml:space="preserve">第十八条  </w:t>
      </w:r>
      <w:r>
        <w:rPr>
          <w:rFonts w:hint="eastAsia" w:ascii="仿宋_GB2312" w:hAnsi="仿宋_GB2312" w:eastAsia="仿宋_GB2312" w:cs="仿宋_GB2312"/>
          <w:color w:val="auto"/>
          <w:sz w:val="32"/>
          <w:szCs w:val="32"/>
          <w:u w:val="none"/>
          <w:lang w:val="en-US" w:eastAsia="zh-CN"/>
        </w:rPr>
        <w:t>借款人和共同借款人在公积金贷款结清前，其住房公积金优先用于偿还公积金贷款本息</w:t>
      </w:r>
      <w:r>
        <w:rPr>
          <w:rFonts w:hint="eastAsia" w:ascii="仿宋_GB2312" w:hAnsi="仿宋_GB2312" w:eastAsia="仿宋_GB2312" w:cs="仿宋_GB2312"/>
          <w:color w:val="auto"/>
          <w:sz w:val="32"/>
          <w:szCs w:val="32"/>
          <w:u w:val="none"/>
          <w:lang w:eastAsia="zh-CN"/>
        </w:rPr>
        <w:t>。</w:t>
      </w:r>
    </w:p>
    <w:p>
      <w:pPr>
        <w:pStyle w:val="8"/>
        <w:keepNext w:val="0"/>
        <w:keepLines w:val="0"/>
        <w:pageBreakBefore w:val="0"/>
        <w:widowControl/>
        <w:kinsoku w:val="0"/>
        <w:wordWrap/>
        <w:overflowPunct/>
        <w:topLinePunct w:val="0"/>
        <w:autoSpaceDE w:val="0"/>
        <w:autoSpaceDN w:val="0"/>
        <w:bidi w:val="0"/>
        <w:adjustRightInd w:val="0"/>
        <w:snapToGrid w:val="0"/>
        <w:spacing w:line="360" w:lineRule="auto"/>
        <w:ind w:firstLine="643" w:firstLineChars="200"/>
        <w:jc w:val="both"/>
        <w:textAlignment w:val="baseline"/>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b/>
          <w:bCs/>
          <w:color w:val="auto"/>
          <w:sz w:val="32"/>
          <w:szCs w:val="32"/>
          <w:u w:val="none"/>
        </w:rPr>
        <w:t>第十</w:t>
      </w:r>
      <w:r>
        <w:rPr>
          <w:rFonts w:hint="eastAsia" w:ascii="仿宋_GB2312" w:hAnsi="仿宋_GB2312" w:eastAsia="仿宋_GB2312" w:cs="仿宋_GB2312"/>
          <w:b/>
          <w:bCs/>
          <w:color w:val="auto"/>
          <w:sz w:val="32"/>
          <w:szCs w:val="32"/>
          <w:u w:val="none"/>
          <w:lang w:eastAsia="zh-CN"/>
        </w:rPr>
        <w:t>九</w:t>
      </w:r>
      <w:r>
        <w:rPr>
          <w:rFonts w:hint="eastAsia" w:ascii="仿宋_GB2312" w:hAnsi="仿宋_GB2312" w:eastAsia="仿宋_GB2312" w:cs="仿宋_GB2312"/>
          <w:b/>
          <w:bCs/>
          <w:color w:val="auto"/>
          <w:sz w:val="32"/>
          <w:szCs w:val="32"/>
          <w:u w:val="none"/>
        </w:rPr>
        <w:t>条</w:t>
      </w:r>
      <w:r>
        <w:rPr>
          <w:rFonts w:hint="eastAsia" w:ascii="仿宋_GB2312" w:hAnsi="仿宋_GB2312" w:eastAsia="仿宋_GB2312" w:cs="仿宋_GB2312"/>
          <w:color w:val="auto"/>
          <w:sz w:val="32"/>
          <w:szCs w:val="32"/>
          <w:u w:val="none"/>
        </w:rPr>
        <w:t xml:space="preserve">  公积金中心对借款人的住房公积金贷款应还本息进行核算。</w:t>
      </w:r>
    </w:p>
    <w:p>
      <w:pPr>
        <w:pStyle w:val="8"/>
        <w:keepNext w:val="0"/>
        <w:keepLines w:val="0"/>
        <w:pageBreakBefore w:val="0"/>
        <w:widowControl/>
        <w:kinsoku w:val="0"/>
        <w:wordWrap/>
        <w:overflowPunct/>
        <w:topLinePunct w:val="0"/>
        <w:autoSpaceDE w:val="0"/>
        <w:autoSpaceDN w:val="0"/>
        <w:bidi w:val="0"/>
        <w:adjustRightInd w:val="0"/>
        <w:snapToGrid w:val="0"/>
        <w:spacing w:line="360" w:lineRule="auto"/>
        <w:ind w:firstLine="643" w:firstLineChars="200"/>
        <w:jc w:val="both"/>
        <w:textAlignment w:val="baseline"/>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b/>
          <w:bCs/>
          <w:color w:val="auto"/>
          <w:sz w:val="32"/>
          <w:szCs w:val="32"/>
          <w:u w:val="none"/>
          <w:lang w:eastAsia="zh-CN"/>
        </w:rPr>
        <w:t>第二十条</w:t>
      </w:r>
      <w:r>
        <w:rPr>
          <w:rFonts w:hint="eastAsia" w:ascii="仿宋_GB2312" w:hAnsi="仿宋_GB2312" w:eastAsia="仿宋_GB2312" w:cs="仿宋_GB2312"/>
          <w:b/>
          <w:bCs/>
          <w:color w:val="auto"/>
          <w:sz w:val="32"/>
          <w:szCs w:val="32"/>
          <w:u w:val="none"/>
          <w:lang w:val="en-US" w:eastAsia="zh-CN"/>
        </w:rPr>
        <w:t xml:space="preserve">  </w:t>
      </w:r>
      <w:r>
        <w:rPr>
          <w:rFonts w:hint="eastAsia" w:ascii="仿宋_GB2312" w:hAnsi="仿宋_GB2312" w:eastAsia="仿宋_GB2312" w:cs="仿宋_GB2312"/>
          <w:color w:val="auto"/>
          <w:sz w:val="32"/>
          <w:szCs w:val="32"/>
          <w:u w:val="none"/>
        </w:rPr>
        <w:t>借款人应当按照借款合同约定的还款计</w:t>
      </w:r>
      <w:r>
        <w:rPr>
          <w:rFonts w:hint="eastAsia" w:ascii="仿宋_GB2312" w:hAnsi="仿宋_GB2312" w:eastAsia="仿宋_GB2312" w:cs="仿宋_GB2312"/>
          <w:color w:val="auto"/>
          <w:sz w:val="32"/>
          <w:szCs w:val="32"/>
          <w:u w:val="none"/>
          <w:lang w:eastAsia="zh-CN"/>
        </w:rPr>
        <w:t>划、还款方式偿还公积金贷款本息。</w:t>
      </w:r>
      <w:r>
        <w:rPr>
          <w:rFonts w:hint="eastAsia" w:ascii="仿宋_GB2312" w:hAnsi="仿宋_GB2312" w:eastAsia="仿宋_GB2312" w:cs="仿宋_GB2312"/>
          <w:color w:val="auto"/>
          <w:sz w:val="32"/>
          <w:szCs w:val="32"/>
          <w:u w:val="none"/>
        </w:rPr>
        <w:t>违反前款规定的，公积金中心按照</w:t>
      </w:r>
      <w:r>
        <w:rPr>
          <w:rFonts w:hint="eastAsia" w:ascii="仿宋_GB2312" w:hAnsi="仿宋_GB2312" w:eastAsia="仿宋_GB2312" w:cs="仿宋_GB2312"/>
          <w:color w:val="auto"/>
          <w:sz w:val="32"/>
          <w:szCs w:val="32"/>
          <w:u w:val="none"/>
          <w:lang w:eastAsia="zh-CN"/>
        </w:rPr>
        <w:t>有关规定收取罚息。</w:t>
      </w:r>
    </w:p>
    <w:p>
      <w:pPr>
        <w:pStyle w:val="8"/>
        <w:keepNext w:val="0"/>
        <w:keepLines w:val="0"/>
        <w:pageBreakBefore w:val="0"/>
        <w:widowControl/>
        <w:kinsoku w:val="0"/>
        <w:wordWrap/>
        <w:overflowPunct/>
        <w:topLinePunct w:val="0"/>
        <w:autoSpaceDE w:val="0"/>
        <w:autoSpaceDN w:val="0"/>
        <w:bidi w:val="0"/>
        <w:adjustRightInd w:val="0"/>
        <w:snapToGrid w:val="0"/>
        <w:spacing w:line="360" w:lineRule="auto"/>
        <w:ind w:firstLine="643" w:firstLineChars="200"/>
        <w:jc w:val="both"/>
        <w:textAlignment w:val="baseline"/>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b/>
          <w:bCs/>
          <w:color w:val="auto"/>
          <w:sz w:val="32"/>
          <w:szCs w:val="32"/>
          <w:u w:val="none"/>
          <w:lang w:eastAsia="zh-CN"/>
        </w:rPr>
        <w:t>第二十一条</w:t>
      </w:r>
      <w:r>
        <w:rPr>
          <w:rFonts w:hint="eastAsia" w:ascii="仿宋_GB2312" w:hAnsi="仿宋_GB2312" w:eastAsia="仿宋_GB2312" w:cs="仿宋_GB2312"/>
          <w:color w:val="auto"/>
          <w:sz w:val="32"/>
          <w:szCs w:val="32"/>
          <w:u w:val="none"/>
          <w:lang w:val="en-US" w:eastAsia="zh-CN"/>
        </w:rPr>
        <w:t xml:space="preserve">  </w:t>
      </w:r>
      <w:r>
        <w:rPr>
          <w:rFonts w:hint="eastAsia" w:ascii="仿宋_GB2312" w:hAnsi="仿宋_GB2312" w:eastAsia="仿宋_GB2312" w:cs="仿宋_GB2312"/>
          <w:color w:val="auto"/>
          <w:sz w:val="32"/>
          <w:szCs w:val="32"/>
          <w:u w:val="none"/>
        </w:rPr>
        <w:t>借款人提前归还公积金贷款的，应按有关规定办理提前还款手续。</w:t>
      </w:r>
    </w:p>
    <w:p>
      <w:pPr>
        <w:pStyle w:val="8"/>
        <w:spacing w:line="360" w:lineRule="auto"/>
        <w:ind w:firstLine="640" w:firstLineChars="200"/>
        <w:jc w:val="both"/>
        <w:rPr>
          <w:rFonts w:hint="eastAsia" w:ascii="仿宋_GB2312" w:hAnsi="仿宋_GB2312" w:eastAsia="仿宋_GB2312" w:cs="仿宋_GB2312"/>
          <w:color w:val="auto"/>
          <w:sz w:val="32"/>
          <w:szCs w:val="32"/>
          <w:u w:val="none"/>
        </w:rPr>
      </w:pPr>
    </w:p>
    <w:p>
      <w:pPr>
        <w:numPr>
          <w:ilvl w:val="0"/>
          <w:numId w:val="2"/>
        </w:numPr>
        <w:spacing w:line="360" w:lineRule="auto"/>
        <w:jc w:val="center"/>
        <w:rPr>
          <w:rFonts w:hint="eastAsia" w:ascii="黑体" w:hAnsi="黑体" w:eastAsia="黑体" w:cs="黑体"/>
          <w:color w:val="auto"/>
          <w:sz w:val="32"/>
          <w:szCs w:val="32"/>
          <w:u w:val="none"/>
        </w:rPr>
      </w:pPr>
      <w:r>
        <w:rPr>
          <w:rFonts w:hint="eastAsia" w:ascii="黑体" w:hAnsi="黑体" w:eastAsia="黑体" w:cs="黑体"/>
          <w:color w:val="auto"/>
          <w:sz w:val="32"/>
          <w:szCs w:val="32"/>
          <w:u w:val="none"/>
        </w:rPr>
        <w:t xml:space="preserve"> 监督管理</w:t>
      </w:r>
    </w:p>
    <w:p>
      <w:pPr>
        <w:pStyle w:val="2"/>
        <w:numPr>
          <w:ilvl w:val="0"/>
          <w:numId w:val="0"/>
        </w:numPr>
        <w:rPr>
          <w:rFonts w:hint="eastAsia"/>
          <w:color w:val="auto"/>
          <w:u w:val="none"/>
        </w:rPr>
      </w:pPr>
    </w:p>
    <w:p>
      <w:pPr>
        <w:pStyle w:val="8"/>
        <w:keepNext w:val="0"/>
        <w:keepLines w:val="0"/>
        <w:pageBreakBefore w:val="0"/>
        <w:widowControl/>
        <w:kinsoku w:val="0"/>
        <w:wordWrap/>
        <w:overflowPunct/>
        <w:topLinePunct w:val="0"/>
        <w:autoSpaceDE w:val="0"/>
        <w:autoSpaceDN w:val="0"/>
        <w:bidi w:val="0"/>
        <w:adjustRightInd w:val="0"/>
        <w:snapToGrid w:val="0"/>
        <w:spacing w:line="360" w:lineRule="auto"/>
        <w:ind w:firstLine="643" w:firstLineChars="200"/>
        <w:jc w:val="both"/>
        <w:textAlignment w:val="baseline"/>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b/>
          <w:bCs/>
          <w:color w:val="auto"/>
          <w:sz w:val="32"/>
          <w:szCs w:val="32"/>
          <w:u w:val="none"/>
        </w:rPr>
        <w:t>第</w:t>
      </w:r>
      <w:r>
        <w:rPr>
          <w:rFonts w:hint="eastAsia" w:ascii="仿宋_GB2312" w:hAnsi="仿宋_GB2312" w:eastAsia="仿宋_GB2312" w:cs="仿宋_GB2312"/>
          <w:b/>
          <w:bCs/>
          <w:color w:val="auto"/>
          <w:sz w:val="32"/>
          <w:szCs w:val="32"/>
          <w:u w:val="none"/>
          <w:lang w:eastAsia="zh-CN"/>
        </w:rPr>
        <w:t>二十二</w:t>
      </w:r>
      <w:r>
        <w:rPr>
          <w:rFonts w:hint="eastAsia" w:ascii="仿宋_GB2312" w:hAnsi="仿宋_GB2312" w:eastAsia="仿宋_GB2312" w:cs="仿宋_GB2312"/>
          <w:b/>
          <w:bCs/>
          <w:color w:val="auto"/>
          <w:sz w:val="32"/>
          <w:szCs w:val="32"/>
          <w:u w:val="none"/>
        </w:rPr>
        <w:t>条</w:t>
      </w:r>
      <w:r>
        <w:rPr>
          <w:rFonts w:hint="eastAsia" w:ascii="仿宋_GB2312" w:hAnsi="仿宋_GB2312" w:eastAsia="仿宋_GB2312" w:cs="仿宋_GB2312"/>
          <w:color w:val="auto"/>
          <w:sz w:val="32"/>
          <w:szCs w:val="32"/>
          <w:u w:val="none"/>
        </w:rPr>
        <w:t xml:space="preserve">  公积金中心应明确内部管理职责，加强对贷款受委托银行的监督和考核，防范信贷风险。</w:t>
      </w:r>
    </w:p>
    <w:p>
      <w:pPr>
        <w:pStyle w:val="8"/>
        <w:keepNext w:val="0"/>
        <w:keepLines w:val="0"/>
        <w:pageBreakBefore w:val="0"/>
        <w:widowControl/>
        <w:kinsoku w:val="0"/>
        <w:wordWrap/>
        <w:overflowPunct/>
        <w:topLinePunct w:val="0"/>
        <w:autoSpaceDE w:val="0"/>
        <w:autoSpaceDN w:val="0"/>
        <w:bidi w:val="0"/>
        <w:adjustRightInd w:val="0"/>
        <w:snapToGrid w:val="0"/>
        <w:spacing w:line="360" w:lineRule="auto"/>
        <w:ind w:firstLine="643" w:firstLineChars="200"/>
        <w:jc w:val="both"/>
        <w:textAlignment w:val="baseline"/>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b/>
          <w:bCs/>
          <w:color w:val="auto"/>
          <w:sz w:val="32"/>
          <w:szCs w:val="32"/>
          <w:u w:val="none"/>
        </w:rPr>
        <w:t>第二十</w:t>
      </w:r>
      <w:r>
        <w:rPr>
          <w:rFonts w:hint="eastAsia" w:ascii="仿宋_GB2312" w:hAnsi="仿宋_GB2312" w:eastAsia="仿宋_GB2312" w:cs="仿宋_GB2312"/>
          <w:b/>
          <w:bCs/>
          <w:color w:val="auto"/>
          <w:sz w:val="32"/>
          <w:szCs w:val="32"/>
          <w:u w:val="none"/>
          <w:lang w:eastAsia="zh-CN"/>
        </w:rPr>
        <w:t>三</w:t>
      </w:r>
      <w:r>
        <w:rPr>
          <w:rFonts w:hint="eastAsia" w:ascii="仿宋_GB2312" w:hAnsi="仿宋_GB2312" w:eastAsia="仿宋_GB2312" w:cs="仿宋_GB2312"/>
          <w:b/>
          <w:bCs/>
          <w:color w:val="auto"/>
          <w:sz w:val="32"/>
          <w:szCs w:val="32"/>
          <w:u w:val="none"/>
        </w:rPr>
        <w:t>条</w:t>
      </w:r>
      <w:r>
        <w:rPr>
          <w:rFonts w:hint="eastAsia" w:ascii="仿宋_GB2312" w:hAnsi="仿宋_GB2312" w:eastAsia="仿宋_GB2312" w:cs="仿宋_GB2312"/>
          <w:color w:val="auto"/>
          <w:sz w:val="32"/>
          <w:szCs w:val="32"/>
          <w:u w:val="none"/>
        </w:rPr>
        <w:t xml:space="preserve">  公积金中心应严密监控资金使用情况，当个人住房贷款率＞90%时，</w:t>
      </w:r>
      <w:r>
        <w:rPr>
          <w:rFonts w:hint="eastAsia" w:ascii="仿宋_GB2312" w:hAnsi="仿宋_GB2312" w:eastAsia="仿宋_GB2312" w:cs="仿宋_GB2312"/>
          <w:color w:val="auto"/>
          <w:sz w:val="32"/>
          <w:szCs w:val="32"/>
          <w:u w:val="none"/>
          <w:lang w:eastAsia="zh-CN"/>
        </w:rPr>
        <w:t>资金净流量持续为负数，可暂停第二次公积金贷款受理，暂停后</w:t>
      </w:r>
      <w:r>
        <w:rPr>
          <w:rFonts w:hint="eastAsia" w:ascii="仿宋_GB2312" w:hAnsi="仿宋_GB2312" w:eastAsia="仿宋_GB2312" w:cs="仿宋_GB2312"/>
          <w:color w:val="auto"/>
          <w:sz w:val="32"/>
          <w:szCs w:val="32"/>
          <w:u w:val="none"/>
          <w:lang w:val="en-US" w:eastAsia="zh-CN"/>
        </w:rPr>
        <w:t>连续3个月低于90%，恢复受理第二次公积金贷款。</w:t>
      </w:r>
    </w:p>
    <w:p>
      <w:pPr>
        <w:pStyle w:val="8"/>
        <w:keepNext w:val="0"/>
        <w:keepLines w:val="0"/>
        <w:pageBreakBefore w:val="0"/>
        <w:widowControl/>
        <w:kinsoku w:val="0"/>
        <w:wordWrap/>
        <w:overflowPunct/>
        <w:topLinePunct w:val="0"/>
        <w:autoSpaceDE w:val="0"/>
        <w:autoSpaceDN w:val="0"/>
        <w:bidi w:val="0"/>
        <w:adjustRightInd w:val="0"/>
        <w:snapToGrid w:val="0"/>
        <w:spacing w:line="360" w:lineRule="auto"/>
        <w:ind w:firstLine="643" w:firstLineChars="200"/>
        <w:jc w:val="both"/>
        <w:textAlignment w:val="baseline"/>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b/>
          <w:bCs/>
          <w:color w:val="auto"/>
          <w:sz w:val="32"/>
          <w:szCs w:val="32"/>
          <w:u w:val="none"/>
          <w:lang w:val="en-US" w:eastAsia="zh-CN"/>
        </w:rPr>
        <w:t>第二十四条</w:t>
      </w:r>
      <w:r>
        <w:rPr>
          <w:rFonts w:hint="eastAsia" w:ascii="仿宋_GB2312" w:hAnsi="仿宋_GB2312" w:eastAsia="仿宋_GB2312" w:cs="仿宋_GB2312"/>
          <w:color w:val="auto"/>
          <w:sz w:val="32"/>
          <w:szCs w:val="32"/>
          <w:u w:val="none"/>
          <w:lang w:val="en-US" w:eastAsia="zh-CN"/>
        </w:rPr>
        <w:t xml:space="preserve">  </w:t>
      </w:r>
      <w:r>
        <w:rPr>
          <w:rFonts w:hint="eastAsia" w:ascii="仿宋_GB2312" w:hAnsi="仿宋_GB2312" w:eastAsia="仿宋_GB2312" w:cs="仿宋_GB2312"/>
          <w:color w:val="auto"/>
          <w:sz w:val="32"/>
          <w:szCs w:val="32"/>
          <w:u w:val="none"/>
        </w:rPr>
        <w:t>当个人住房贷款率＞9</w:t>
      </w:r>
      <w:r>
        <w:rPr>
          <w:rFonts w:hint="eastAsia" w:ascii="仿宋_GB2312" w:hAnsi="仿宋_GB2312" w:eastAsia="仿宋_GB2312" w:cs="仿宋_GB2312"/>
          <w:color w:val="auto"/>
          <w:sz w:val="32"/>
          <w:szCs w:val="32"/>
          <w:u w:val="none"/>
          <w:lang w:val="en-US" w:eastAsia="zh-CN"/>
        </w:rPr>
        <w:t>5</w:t>
      </w:r>
      <w:r>
        <w:rPr>
          <w:rFonts w:hint="eastAsia" w:ascii="仿宋_GB2312" w:hAnsi="仿宋_GB2312" w:eastAsia="仿宋_GB2312" w:cs="仿宋_GB2312"/>
          <w:color w:val="auto"/>
          <w:sz w:val="32"/>
          <w:szCs w:val="32"/>
          <w:u w:val="none"/>
        </w:rPr>
        <w:t>%时，</w:t>
      </w:r>
      <w:r>
        <w:rPr>
          <w:rFonts w:hint="eastAsia" w:ascii="仿宋_GB2312" w:hAnsi="仿宋_GB2312" w:eastAsia="仿宋_GB2312" w:cs="仿宋_GB2312"/>
          <w:color w:val="auto"/>
          <w:sz w:val="32"/>
          <w:szCs w:val="32"/>
          <w:u w:val="none"/>
          <w:lang w:eastAsia="zh-CN"/>
        </w:rPr>
        <w:t>资金净流量持续为负数，</w:t>
      </w:r>
      <w:r>
        <w:rPr>
          <w:rFonts w:hint="eastAsia" w:ascii="仿宋_GB2312" w:hAnsi="仿宋_GB2312" w:eastAsia="仿宋_GB2312" w:cs="仿宋_GB2312"/>
          <w:color w:val="auto"/>
          <w:sz w:val="32"/>
          <w:szCs w:val="32"/>
          <w:u w:val="none"/>
        </w:rPr>
        <w:t>可启动轮候放款</w:t>
      </w:r>
      <w:r>
        <w:rPr>
          <w:rFonts w:hint="eastAsia" w:ascii="仿宋_GB2312" w:hAnsi="仿宋_GB2312" w:eastAsia="仿宋_GB2312" w:cs="仿宋_GB2312"/>
          <w:color w:val="auto"/>
          <w:sz w:val="32"/>
          <w:szCs w:val="32"/>
          <w:u w:val="none"/>
          <w:lang w:eastAsia="zh-CN"/>
        </w:rPr>
        <w:t>等</w:t>
      </w:r>
      <w:r>
        <w:rPr>
          <w:rFonts w:hint="eastAsia" w:ascii="仿宋_GB2312" w:hAnsi="仿宋_GB2312" w:eastAsia="仿宋_GB2312" w:cs="仿宋_GB2312"/>
          <w:color w:val="auto"/>
          <w:sz w:val="32"/>
          <w:szCs w:val="32"/>
          <w:u w:val="none"/>
        </w:rPr>
        <w:t>政策。</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643" w:firstLineChars="200"/>
        <w:jc w:val="both"/>
        <w:textAlignment w:val="baseline"/>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b/>
          <w:bCs/>
          <w:color w:val="auto"/>
          <w:sz w:val="32"/>
          <w:szCs w:val="32"/>
          <w:u w:val="none"/>
        </w:rPr>
        <w:t>第二十</w:t>
      </w:r>
      <w:r>
        <w:rPr>
          <w:rFonts w:hint="eastAsia" w:ascii="仿宋_GB2312" w:hAnsi="仿宋_GB2312" w:eastAsia="仿宋_GB2312" w:cs="仿宋_GB2312"/>
          <w:b/>
          <w:bCs/>
          <w:color w:val="auto"/>
          <w:sz w:val="32"/>
          <w:szCs w:val="32"/>
          <w:u w:val="none"/>
          <w:lang w:eastAsia="zh-CN"/>
        </w:rPr>
        <w:t>五</w:t>
      </w:r>
      <w:r>
        <w:rPr>
          <w:rFonts w:hint="eastAsia" w:ascii="仿宋_GB2312" w:hAnsi="仿宋_GB2312" w:eastAsia="仿宋_GB2312" w:cs="仿宋_GB2312"/>
          <w:b/>
          <w:bCs/>
          <w:color w:val="auto"/>
          <w:sz w:val="32"/>
          <w:szCs w:val="32"/>
          <w:u w:val="none"/>
        </w:rPr>
        <w:t>条</w:t>
      </w:r>
      <w:r>
        <w:rPr>
          <w:rFonts w:hint="eastAsia" w:ascii="仿宋_GB2312" w:hAnsi="仿宋_GB2312" w:eastAsia="仿宋_GB2312" w:cs="仿宋_GB2312"/>
          <w:color w:val="auto"/>
          <w:sz w:val="32"/>
          <w:szCs w:val="32"/>
          <w:u w:val="none"/>
        </w:rPr>
        <w:t xml:space="preserve">  借款人未按时履行还款义务的，受委托银</w:t>
      </w:r>
    </w:p>
    <w:p>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行应当依法行使催收或担保权利。</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受委托银行未按照公积金贷款业务操作流程办理公积金贷款业务或者不依法进行催收或行使担保权利</w:t>
      </w:r>
      <w:r>
        <w:rPr>
          <w:rFonts w:hint="eastAsia" w:ascii="仿宋_GB2312" w:hAnsi="仿宋_GB2312" w:eastAsia="仿宋_GB2312" w:cs="仿宋_GB2312"/>
          <w:color w:val="auto"/>
          <w:sz w:val="32"/>
          <w:szCs w:val="32"/>
          <w:u w:val="none"/>
          <w:lang w:eastAsia="zh-CN"/>
        </w:rPr>
        <w:t>的，</w:t>
      </w:r>
      <w:r>
        <w:rPr>
          <w:rFonts w:hint="eastAsia" w:ascii="仿宋_GB2312" w:hAnsi="仿宋_GB2312" w:eastAsia="仿宋_GB2312" w:cs="仿宋_GB2312"/>
          <w:color w:val="auto"/>
          <w:sz w:val="32"/>
          <w:szCs w:val="32"/>
          <w:u w:val="none"/>
        </w:rPr>
        <w:t>公积金中心应当根据委托协议追究受委托银行的责任。</w:t>
      </w:r>
    </w:p>
    <w:p>
      <w:pPr>
        <w:pStyle w:val="8"/>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受委托银行违规挪用公积金的，公积金中心应当依法解除委托合同，限期办理公积金受委托业务及相关资料移交手续，并追究受委托银行的法律责任。涉嫌犯罪的，依法移送司法机关处理。</w:t>
      </w:r>
    </w:p>
    <w:p>
      <w:pPr>
        <w:spacing w:line="360" w:lineRule="auto"/>
        <w:jc w:val="both"/>
        <w:rPr>
          <w:rFonts w:hint="eastAsia" w:ascii="仿宋_GB2312" w:hAnsi="仿宋_GB2312" w:eastAsia="仿宋_GB2312" w:cs="仿宋_GB2312"/>
          <w:color w:val="auto"/>
          <w:sz w:val="32"/>
          <w:szCs w:val="32"/>
          <w:u w:val="none"/>
        </w:rPr>
      </w:pPr>
    </w:p>
    <w:p>
      <w:pPr>
        <w:spacing w:line="360" w:lineRule="auto"/>
        <w:jc w:val="center"/>
        <w:rPr>
          <w:rFonts w:hint="eastAsia" w:ascii="黑体" w:hAnsi="黑体" w:eastAsia="黑体" w:cs="黑体"/>
          <w:color w:val="auto"/>
          <w:sz w:val="32"/>
          <w:szCs w:val="32"/>
          <w:u w:val="none"/>
        </w:rPr>
      </w:pPr>
      <w:r>
        <w:rPr>
          <w:rFonts w:hint="eastAsia" w:ascii="黑体" w:hAnsi="黑体" w:eastAsia="黑体" w:cs="黑体"/>
          <w:color w:val="auto"/>
          <w:sz w:val="32"/>
          <w:szCs w:val="32"/>
          <w:u w:val="none"/>
        </w:rPr>
        <w:t>第</w:t>
      </w:r>
      <w:r>
        <w:rPr>
          <w:rFonts w:hint="eastAsia" w:ascii="黑体" w:hAnsi="黑体" w:eastAsia="黑体" w:cs="黑体"/>
          <w:color w:val="auto"/>
          <w:sz w:val="32"/>
          <w:szCs w:val="32"/>
          <w:u w:val="none"/>
          <w:lang w:eastAsia="zh-CN"/>
        </w:rPr>
        <w:t>八</w:t>
      </w:r>
      <w:r>
        <w:rPr>
          <w:rFonts w:hint="eastAsia" w:ascii="黑体" w:hAnsi="黑体" w:eastAsia="黑体" w:cs="黑体"/>
          <w:color w:val="auto"/>
          <w:sz w:val="32"/>
          <w:szCs w:val="32"/>
          <w:u w:val="none"/>
        </w:rPr>
        <w:t>章 附则</w:t>
      </w:r>
    </w:p>
    <w:p>
      <w:pPr>
        <w:spacing w:line="360" w:lineRule="auto"/>
        <w:jc w:val="both"/>
        <w:rPr>
          <w:rFonts w:hint="eastAsia" w:ascii="仿宋_GB2312" w:hAnsi="仿宋_GB2312" w:eastAsia="仿宋_GB2312" w:cs="仿宋_GB2312"/>
          <w:color w:val="auto"/>
          <w:sz w:val="32"/>
          <w:szCs w:val="32"/>
          <w:u w:val="none"/>
        </w:rPr>
      </w:pPr>
    </w:p>
    <w:p>
      <w:pPr>
        <w:pStyle w:val="9"/>
        <w:keepNext w:val="0"/>
        <w:keepLines w:val="0"/>
        <w:pageBreakBefore w:val="0"/>
        <w:widowControl/>
        <w:wordWrap/>
        <w:overflowPunct/>
        <w:topLinePunct w:val="0"/>
        <w:bidi w:val="0"/>
        <w:spacing w:line="360" w:lineRule="auto"/>
        <w:ind w:firstLine="64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b/>
          <w:bCs/>
          <w:color w:val="auto"/>
          <w:sz w:val="32"/>
          <w:szCs w:val="32"/>
          <w:u w:val="none"/>
        </w:rPr>
        <w:t>第</w:t>
      </w:r>
      <w:r>
        <w:rPr>
          <w:rFonts w:hint="eastAsia" w:ascii="仿宋_GB2312" w:hAnsi="仿宋_GB2312" w:eastAsia="仿宋_GB2312" w:cs="仿宋_GB2312"/>
          <w:b/>
          <w:bCs/>
          <w:color w:val="auto"/>
          <w:sz w:val="32"/>
          <w:szCs w:val="32"/>
          <w:u w:val="none"/>
          <w:lang w:eastAsia="zh-CN"/>
        </w:rPr>
        <w:t>二十六</w:t>
      </w:r>
      <w:r>
        <w:rPr>
          <w:rFonts w:hint="eastAsia" w:ascii="仿宋_GB2312" w:hAnsi="仿宋_GB2312" w:eastAsia="仿宋_GB2312" w:cs="仿宋_GB2312"/>
          <w:b/>
          <w:bCs/>
          <w:color w:val="auto"/>
          <w:sz w:val="32"/>
          <w:szCs w:val="32"/>
          <w:u w:val="none"/>
        </w:rPr>
        <w:t>条</w:t>
      </w:r>
      <w:r>
        <w:rPr>
          <w:rFonts w:hint="eastAsia" w:ascii="仿宋_GB2312" w:hAnsi="仿宋_GB2312" w:eastAsia="仿宋_GB2312" w:cs="仿宋_GB2312"/>
          <w:color w:val="auto"/>
          <w:sz w:val="32"/>
          <w:szCs w:val="32"/>
          <w:u w:val="none"/>
        </w:rPr>
        <w:t xml:space="preserve"> </w:t>
      </w:r>
      <w:r>
        <w:rPr>
          <w:rFonts w:hint="eastAsia" w:ascii="仿宋_GB2312" w:hAnsi="仿宋_GB2312" w:eastAsia="仿宋_GB2312" w:cs="仿宋_GB2312"/>
          <w:color w:val="auto"/>
          <w:sz w:val="32"/>
          <w:szCs w:val="32"/>
          <w:u w:val="none"/>
          <w:lang w:val="en-US" w:eastAsia="zh-CN"/>
        </w:rPr>
        <w:t xml:space="preserve"> </w:t>
      </w:r>
      <w:r>
        <w:rPr>
          <w:rFonts w:hint="eastAsia" w:ascii="仿宋_GB2312" w:hAnsi="仿宋_GB2312" w:eastAsia="仿宋_GB2312" w:cs="仿宋_GB2312"/>
          <w:color w:val="auto"/>
          <w:sz w:val="32"/>
          <w:szCs w:val="32"/>
          <w:u w:val="none"/>
          <w:lang w:eastAsia="zh-CN"/>
        </w:rPr>
        <w:t>公积金贷款相关业务办事</w:t>
      </w:r>
      <w:r>
        <w:rPr>
          <w:rFonts w:hint="eastAsia" w:ascii="仿宋_GB2312" w:hAnsi="仿宋_GB2312" w:eastAsia="仿宋_GB2312" w:cs="仿宋_GB2312"/>
          <w:color w:val="auto"/>
          <w:sz w:val="32"/>
          <w:szCs w:val="32"/>
          <w:u w:val="none"/>
        </w:rPr>
        <w:t>指</w:t>
      </w:r>
      <w:r>
        <w:rPr>
          <w:rFonts w:hint="eastAsia" w:ascii="仿宋_GB2312" w:hAnsi="仿宋_GB2312" w:eastAsia="仿宋_GB2312" w:cs="仿宋_GB2312"/>
          <w:color w:val="auto"/>
          <w:sz w:val="32"/>
          <w:szCs w:val="32"/>
          <w:u w:val="none"/>
          <w:lang w:eastAsia="zh-CN"/>
        </w:rPr>
        <w:t>南、</w:t>
      </w:r>
      <w:r>
        <w:rPr>
          <w:rFonts w:hint="eastAsia" w:ascii="仿宋_GB2312" w:hAnsi="仿宋_GB2312" w:eastAsia="仿宋_GB2312" w:cs="仿宋_GB2312"/>
          <w:color w:val="auto"/>
          <w:sz w:val="32"/>
          <w:szCs w:val="32"/>
          <w:u w:val="none"/>
        </w:rPr>
        <w:t>指引等</w:t>
      </w:r>
      <w:r>
        <w:rPr>
          <w:rFonts w:hint="eastAsia" w:ascii="仿宋_GB2312" w:hAnsi="仿宋_GB2312" w:eastAsia="仿宋_GB2312" w:cs="仿宋_GB2312"/>
          <w:color w:val="auto"/>
          <w:sz w:val="32"/>
          <w:szCs w:val="32"/>
          <w:u w:val="none"/>
          <w:lang w:eastAsia="zh-CN"/>
        </w:rPr>
        <w:t>，由公积金中心按照国家和省的要求，结合我市实际需要确定并公布</w:t>
      </w:r>
      <w:r>
        <w:rPr>
          <w:rFonts w:hint="eastAsia" w:ascii="仿宋_GB2312" w:hAnsi="仿宋_GB2312" w:eastAsia="仿宋_GB2312" w:cs="仿宋_GB2312"/>
          <w:color w:val="auto"/>
          <w:sz w:val="32"/>
          <w:szCs w:val="32"/>
          <w:u w:val="none"/>
        </w:rPr>
        <w:t>。</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643" w:firstLineChars="200"/>
        <w:jc w:val="both"/>
        <w:textAlignment w:val="baseline"/>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b/>
          <w:bCs/>
          <w:color w:val="auto"/>
          <w:sz w:val="32"/>
          <w:szCs w:val="32"/>
          <w:u w:val="none"/>
        </w:rPr>
        <w:t>第</w:t>
      </w:r>
      <w:r>
        <w:rPr>
          <w:rFonts w:hint="eastAsia" w:ascii="仿宋_GB2312" w:hAnsi="仿宋_GB2312" w:eastAsia="仿宋_GB2312" w:cs="仿宋_GB2312"/>
          <w:b/>
          <w:bCs/>
          <w:color w:val="auto"/>
          <w:sz w:val="32"/>
          <w:szCs w:val="32"/>
          <w:u w:val="none"/>
          <w:lang w:eastAsia="zh-CN"/>
        </w:rPr>
        <w:t>二十七</w:t>
      </w:r>
      <w:r>
        <w:rPr>
          <w:rFonts w:hint="eastAsia" w:ascii="仿宋_GB2312" w:hAnsi="仿宋_GB2312" w:eastAsia="仿宋_GB2312" w:cs="仿宋_GB2312"/>
          <w:b/>
          <w:bCs/>
          <w:color w:val="auto"/>
          <w:sz w:val="32"/>
          <w:szCs w:val="32"/>
          <w:u w:val="none"/>
        </w:rPr>
        <w:t>条</w:t>
      </w:r>
      <w:r>
        <w:rPr>
          <w:rFonts w:hint="eastAsia" w:ascii="仿宋_GB2312" w:hAnsi="仿宋_GB2312" w:eastAsia="仿宋_GB2312" w:cs="仿宋_GB2312"/>
          <w:color w:val="auto"/>
          <w:sz w:val="32"/>
          <w:szCs w:val="32"/>
          <w:u w:val="none"/>
        </w:rPr>
        <w:t xml:space="preserve">  </w:t>
      </w:r>
      <w:r>
        <w:rPr>
          <w:rFonts w:hint="eastAsia" w:ascii="仿宋_GB2312" w:hAnsi="仿宋_GB2312" w:eastAsia="仿宋_GB2312" w:cs="仿宋_GB2312"/>
          <w:color w:val="auto"/>
          <w:sz w:val="32"/>
          <w:szCs w:val="32"/>
          <w:u w:val="none"/>
          <w:lang w:eastAsia="zh-CN"/>
        </w:rPr>
        <w:t>商业贷款转公积金贷款其他规定参照《清</w:t>
      </w:r>
      <w:r>
        <w:rPr>
          <w:rFonts w:hint="eastAsia" w:ascii="仿宋_GB2312" w:hAnsi="仿宋_GB2312" w:eastAsia="仿宋_GB2312" w:cs="仿宋_GB2312"/>
          <w:color w:val="auto"/>
          <w:w w:val="99"/>
          <w:sz w:val="32"/>
          <w:szCs w:val="32"/>
          <w:u w:val="none"/>
          <w:lang w:eastAsia="zh-CN"/>
        </w:rPr>
        <w:t>远市商业性个人住房贷款转住房公积金贷款业务操作指引》</w:t>
      </w:r>
      <w:r>
        <w:rPr>
          <w:rFonts w:hint="eastAsia" w:ascii="仿宋_GB2312" w:hAnsi="仿宋_GB2312" w:eastAsia="仿宋_GB2312" w:cs="仿宋_GB2312"/>
          <w:color w:val="auto"/>
          <w:sz w:val="32"/>
          <w:szCs w:val="32"/>
          <w:u w:val="none"/>
          <w:lang w:eastAsia="zh-CN"/>
        </w:rPr>
        <w:t>。</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2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auto"/>
          <w:szCs w:val="32"/>
          <w:u w:val="none"/>
          <w:lang w:val="en-US" w:eastAsia="zh-CN"/>
        </w:rPr>
        <w:t>“</w:t>
      </w:r>
      <w:r>
        <w:rPr>
          <w:rFonts w:hint="eastAsia" w:ascii="仿宋_GB2312" w:hAnsi="仿宋_GB2312" w:eastAsia="仿宋_GB2312" w:cs="仿宋_GB2312"/>
          <w:sz w:val="32"/>
          <w:szCs w:val="32"/>
          <w:lang w:val="en-US" w:eastAsia="zh-CN"/>
        </w:rPr>
        <w:t>带押过户”公积金贷款其他规定参照《清远市住房公积金个人贷款存量房“带押过户”操作指引》。</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643"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二十八</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本办法自2024年6月1日起施行，有效期5</w:t>
      </w:r>
      <w:r>
        <w:rPr>
          <w:rFonts w:hint="eastAsia" w:ascii="仿宋_GB2312" w:hAnsi="仿宋_GB2312" w:eastAsia="仿宋_GB2312" w:cs="仿宋_GB2312"/>
          <w:sz w:val="32"/>
          <w:szCs w:val="32"/>
          <w:lang w:eastAsia="zh-CN"/>
        </w:rPr>
        <w:t>年。</w:t>
      </w:r>
      <w:r>
        <w:rPr>
          <w:rFonts w:hint="eastAsia" w:ascii="仿宋_GB2312" w:hAnsi="仿宋_GB2312" w:eastAsia="仿宋_GB2312" w:cs="仿宋_GB2312"/>
          <w:sz w:val="32"/>
          <w:szCs w:val="32"/>
        </w:rPr>
        <w:t>此前文件规定与本办法不符的，以本办法为准。</w:t>
      </w:r>
    </w:p>
    <w:p>
      <w:pPr>
        <w:rPr>
          <w:color w:val="auto"/>
          <w:u w:val="none"/>
        </w:rPr>
      </w:pPr>
    </w:p>
    <w:sectPr>
      <w:footerReference r:id="rId5" w:type="default"/>
      <w:pgSz w:w="11906" w:h="16838"/>
      <w:pgMar w:top="1440" w:right="1800" w:bottom="1440" w:left="1800" w:header="851" w:footer="992" w:gutter="0"/>
      <w:pgNumType w:fmt="numberInDash"/>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auto"/>
    <w:pitch w:val="default"/>
    <w:sig w:usb0="E00002FF" w:usb1="400004FF" w:usb2="00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8027"/>
      <w:rPr>
        <w:rFonts w:ascii="Times New Roman" w:hAnsi="Times New Roman" w:eastAsia="Times New Roman" w:cs="Times New Roman"/>
        <w:sz w:val="18"/>
        <w:szCs w:val="18"/>
      </w:rPr>
    </w:pPr>
    <w:r>
      <w:rPr>
        <w:rFonts w:ascii="Arial" w:hAnsi="Arial" w:eastAsia="Arial" w:cs="Arial"/>
        <w:snapToGrid w:val="0"/>
        <w:color w:val="000000"/>
        <w:kern w:val="0"/>
        <w:sz w:val="18"/>
        <w:szCs w:val="21"/>
        <w:lang w:val="en-US" w:eastAsia="en-US" w:bidi="ar-SA"/>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pStyle w:val="4"/>
                          </w:pPr>
                          <w:r>
                            <w:fldChar w:fldCharType="begin"/>
                          </w:r>
                          <w:r>
                            <w:instrText xml:space="preserve"> PAGE  \* MERGEFORMAT </w:instrText>
                          </w:r>
                          <w:r>
                            <w:fldChar w:fldCharType="separate"/>
                          </w:r>
                          <w:r>
                            <w:t>1</w:t>
                          </w:r>
                          <w:r>
                            <w:fldChar w:fldCharType="end"/>
                          </w:r>
                        </w:p>
                      </w:txbxContent>
                    </wps:txbx>
                    <wps:bodyPr wrap="none" lIns="0" tIns="0" rIns="0" bIns="0" upright="1">
                      <a:spAutoFit/>
                    </wps:bodyPr>
                  </wps:wsp>
                </a:graphicData>
              </a:graphic>
            </wp:anchor>
          </w:drawing>
        </mc:Choice>
        <mc:Fallback>
          <w:pict>
            <v:rect id="文本框 1" o:spid="_x0000_s1026" o:spt="1"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5dblS0AAAAAUBAAAPAAAAAAAAAAEAIAAAACIAAABkcnMvZG93bnJldi54bWxQSwEC&#10;FAAUAAAACACHTuJAfmucmMMBAACPAwAADgAAAAAAAAABACAAAAAfAQAAZHJzL2Uyb0RvYy54bWxQ&#10;SwUGAAAAAAYABgBZAQAAVAUAAAAA&#10;">
              <v:fill on="f" focussize="0,0"/>
              <v:stroke on="f"/>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C435EE"/>
    <w:multiLevelType w:val="singleLevel"/>
    <w:tmpl w:val="B2C435EE"/>
    <w:lvl w:ilvl="0" w:tentative="0">
      <w:start w:val="7"/>
      <w:numFmt w:val="chineseCounting"/>
      <w:suff w:val="space"/>
      <w:lvlText w:val="第%1章"/>
      <w:lvlJc w:val="left"/>
      <w:rPr>
        <w:rFonts w:hint="eastAsia"/>
      </w:rPr>
    </w:lvl>
  </w:abstractNum>
  <w:abstractNum w:abstractNumId="1">
    <w:nsid w:val="6A8EE95D"/>
    <w:multiLevelType w:val="singleLevel"/>
    <w:tmpl w:val="6A8EE95D"/>
    <w:lvl w:ilvl="0" w:tentative="0">
      <w:start w:val="1"/>
      <w:numFmt w:val="chineseCounting"/>
      <w:suff w:val="space"/>
      <w:lvlText w:val="第%1条"/>
      <w:lvlJc w:val="left"/>
      <w:rPr>
        <w:rFonts w:hint="eastAsia"/>
        <w:b/>
        <w:bC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E5NjBlOTM1ZjZjYzFhMjVlOWJlY2U4OGVhNTY4NjkifQ=="/>
  </w:docVars>
  <w:rsids>
    <w:rsidRoot w:val="329E3243"/>
    <w:rsid w:val="05EF282E"/>
    <w:rsid w:val="096B3108"/>
    <w:rsid w:val="0B3D6057"/>
    <w:rsid w:val="0C646842"/>
    <w:rsid w:val="0C6B3DEA"/>
    <w:rsid w:val="10B45B4E"/>
    <w:rsid w:val="122605A3"/>
    <w:rsid w:val="1EC30B20"/>
    <w:rsid w:val="271923BE"/>
    <w:rsid w:val="2CDF331F"/>
    <w:rsid w:val="329E3243"/>
    <w:rsid w:val="3D9F14AF"/>
    <w:rsid w:val="4BBC714A"/>
    <w:rsid w:val="557915F9"/>
    <w:rsid w:val="591E6542"/>
    <w:rsid w:val="5BF752FC"/>
    <w:rsid w:val="5C7C169A"/>
    <w:rsid w:val="6609064A"/>
    <w:rsid w:val="66AD004B"/>
    <w:rsid w:val="69EE29DB"/>
    <w:rsid w:val="6D18376E"/>
    <w:rsid w:val="71A66207"/>
    <w:rsid w:val="75FC262A"/>
    <w:rsid w:val="79AA78BA"/>
    <w:rsid w:val="7CB628E6"/>
    <w:rsid w:val="7F6B9D2A"/>
    <w:rsid w:val="7F7D60B1"/>
    <w:rsid w:val="AEBF0F37"/>
    <w:rsid w:val="B7DDBF5A"/>
    <w:rsid w:val="BBBF612D"/>
    <w:rsid w:val="BD7C03AE"/>
    <w:rsid w:val="CCF27C40"/>
    <w:rsid w:val="CFFD409A"/>
    <w:rsid w:val="E7FE30BD"/>
    <w:rsid w:val="EABC4038"/>
    <w:rsid w:val="FE3E54C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ascii="Arial" w:hAnsi="Arial" w:eastAsia="Arial" w:cs="Arial"/>
      <w:sz w:val="21"/>
      <w:szCs w:val="21"/>
      <w:lang w:val="en-US" w:eastAsia="en-US" w:bidi="ar-SA"/>
    </w:rPr>
  </w:style>
  <w:style w:type="paragraph" w:styleId="3">
    <w:name w:val="Title"/>
    <w:basedOn w:val="1"/>
    <w:next w:val="1"/>
    <w:qFormat/>
    <w:uiPriority w:val="0"/>
    <w:pPr>
      <w:spacing w:before="240" w:after="60"/>
      <w:jc w:val="center"/>
      <w:textAlignment w:val="baseline"/>
    </w:pPr>
    <w:rPr>
      <w:rFonts w:ascii="Cambria" w:hAnsi="Cambria"/>
      <w:b/>
      <w:bCs/>
      <w:sz w:val="32"/>
      <w:szCs w:val="32"/>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p0"/>
    <w:basedOn w:val="1"/>
    <w:qFormat/>
    <w:uiPriority w:val="0"/>
    <w:pPr>
      <w:widowControl/>
    </w:pPr>
    <w:rPr>
      <w:rFonts w:ascii="Calibri" w:hAnsi="Calibri" w:cs="宋体"/>
      <w:kern w:val="0"/>
      <w:szCs w:val="21"/>
    </w:rPr>
  </w:style>
  <w:style w:type="paragraph" w:customStyle="1" w:styleId="9">
    <w:name w:val="p16"/>
    <w:basedOn w:val="10"/>
    <w:qFormat/>
    <w:uiPriority w:val="0"/>
    <w:pPr>
      <w:widowControl/>
    </w:pPr>
    <w:rPr>
      <w:rFonts w:hint="eastAsia"/>
    </w:rPr>
  </w:style>
  <w:style w:type="paragraph" w:customStyle="1" w:styleId="10">
    <w:name w:val="Normal New"/>
    <w:qFormat/>
    <w:uiPriority w:val="0"/>
    <w:pPr>
      <w:widowControl w:val="0"/>
      <w:jc w:val="both"/>
    </w:pPr>
    <w:rPr>
      <w:rFonts w:hint="eastAsia"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40</TotalTime>
  <ScaleCrop>false</ScaleCrop>
  <LinksUpToDate>false</LinksUpToDate>
  <CharactersWithSpaces>0</CharactersWithSpaces>
  <Application>WPS Office_11.8.2.10158_F1E327BC-269C-435d-A152-05C5408002CA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2024-02-24T18:14:00Z</dcterms:created>
  <dc:creator>李小琳</dc:creator>
  <cp:lastModifiedBy>李琳琳</cp:lastModifiedBy>
  <cp:lastPrinted>2024-04-30T09:28:00Z</cp:lastPrinted>
  <dcterms:modified xsi:type="dcterms:W3CDTF">2024-05-09T01:03:41Z</dcterms:modified>
  <dc:title>清远市住房公积金个人住房贷款管理办法（草案）</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2052-11.8.2.10158</vt:lpwstr>
  </property>
  <property fmtid="{D5CDD505-2E9C-101B-9397-08002B2CF9AE}" pid="3" name="ICV">
    <vt:lpwstr>153B59235BC24CE288082BDB47EEB0CB_11</vt:lpwstr>
  </property>
</Properties>
</file>