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23FEF9">
      <w:pPr>
        <w:pStyle w:val="2"/>
        <w:spacing w:line="245" w:lineRule="auto"/>
        <w:jc w:val="righ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清远建用字〔2024〕38号</w:t>
      </w:r>
    </w:p>
    <w:p w14:paraId="23C4C7D1">
      <w:pPr>
        <w:spacing w:before="153" w:line="219" w:lineRule="auto"/>
        <w:ind w:left="446"/>
        <w:rPr>
          <w:rFonts w:hint="eastAsia" w:ascii="方正小标宋简体" w:hAnsi="方正小标宋简体" w:eastAsia="方正小标宋简体" w:cs="方正小标宋简体"/>
          <w:b w:val="0"/>
          <w:bCs w:val="0"/>
          <w:spacing w:val="-23"/>
          <w:sz w:val="44"/>
          <w:szCs w:val="44"/>
        </w:rPr>
      </w:pPr>
    </w:p>
    <w:p w14:paraId="18B53AA5">
      <w:pPr>
        <w:spacing w:before="153" w:line="219" w:lineRule="auto"/>
        <w:ind w:left="446"/>
        <w:rPr>
          <w:rFonts w:hint="eastAsia" w:ascii="方正小标宋简体" w:hAnsi="方正小标宋简体" w:eastAsia="方正小标宋简体" w:cs="方正小标宋简体"/>
          <w:b w:val="0"/>
          <w:bCs w:val="0"/>
          <w:sz w:val="44"/>
          <w:szCs w:val="44"/>
        </w:rPr>
      </w:pPr>
      <w:bookmarkStart w:id="0" w:name="_GoBack"/>
      <w:bookmarkEnd w:id="0"/>
      <w:r>
        <w:rPr>
          <w:rFonts w:hint="eastAsia" w:ascii="方正小标宋简体" w:hAnsi="方正小标宋简体" w:eastAsia="方正小标宋简体" w:cs="方正小标宋简体"/>
          <w:b w:val="0"/>
          <w:bCs w:val="0"/>
          <w:spacing w:val="-23"/>
          <w:sz w:val="44"/>
          <w:szCs w:val="44"/>
        </w:rPr>
        <w:t>关于连州市2023年度第八批次集体农用地</w:t>
      </w:r>
    </w:p>
    <w:p w14:paraId="04AF0E90">
      <w:pPr>
        <w:spacing w:before="26" w:line="220" w:lineRule="auto"/>
        <w:ind w:left="2706"/>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30"/>
          <w:sz w:val="44"/>
          <w:szCs w:val="44"/>
        </w:rPr>
        <w:t>转建设用地的批复</w:t>
      </w:r>
    </w:p>
    <w:p w14:paraId="71227289">
      <w:pPr>
        <w:pStyle w:val="2"/>
        <w:spacing w:line="317" w:lineRule="auto"/>
      </w:pPr>
    </w:p>
    <w:p w14:paraId="26A56001">
      <w:pPr>
        <w:pStyle w:val="2"/>
        <w:spacing w:line="317" w:lineRule="auto"/>
      </w:pPr>
    </w:p>
    <w:p w14:paraId="35988D2E">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连州市人民政府：</w:t>
      </w:r>
    </w:p>
    <w:p w14:paraId="4FED9848">
      <w:pPr>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640" w:firstLineChars="200"/>
        <w:jc w:val="both"/>
        <w:textAlignment w:val="baseline"/>
        <w:rPr>
          <w:rFonts w:hint="eastAsia" w:ascii="仿宋_GB2312" w:hAnsi="仿宋_GB2312" w:eastAsia="仿宋_GB2312" w:cs="仿宋_GB2312"/>
          <w:spacing w:val="0"/>
          <w:kern w:val="21"/>
          <w:sz w:val="32"/>
          <w:szCs w:val="32"/>
        </w:rPr>
      </w:pPr>
      <w:r>
        <w:rPr>
          <w:rFonts w:hint="eastAsia" w:ascii="仿宋_GB2312" w:hAnsi="仿宋_GB2312" w:eastAsia="仿宋_GB2312" w:cs="仿宋_GB2312"/>
          <w:spacing w:val="0"/>
          <w:kern w:val="21"/>
          <w:sz w:val="32"/>
          <w:szCs w:val="32"/>
        </w:rPr>
        <w:t>经你市政府审核同意上报的《关于审批连州市2023年度第八批次集体农用地转建设用地的请示》(清城自然资管制报〔2024〕162号)收悉，经清远市人民政府同意，批复如下：</w:t>
      </w:r>
    </w:p>
    <w:p w14:paraId="73FFD316">
      <w:pPr>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640" w:firstLineChars="200"/>
        <w:jc w:val="both"/>
        <w:textAlignment w:val="baseline"/>
        <w:rPr>
          <w:rFonts w:hint="eastAsia" w:ascii="仿宋_GB2312" w:hAnsi="仿宋_GB2312" w:eastAsia="仿宋_GB2312" w:cs="仿宋_GB2312"/>
          <w:spacing w:val="0"/>
          <w:kern w:val="21"/>
          <w:sz w:val="32"/>
          <w:szCs w:val="32"/>
        </w:rPr>
      </w:pPr>
      <w:r>
        <w:rPr>
          <w:rFonts w:hint="eastAsia" w:ascii="仿宋_GB2312" w:hAnsi="仿宋_GB2312" w:eastAsia="仿宋_GB2312" w:cs="仿宋_GB2312"/>
          <w:spacing w:val="0"/>
          <w:kern w:val="21"/>
          <w:sz w:val="32"/>
          <w:szCs w:val="32"/>
        </w:rPr>
        <w:t>一、同意连州市2023年度第八批次集体农用地转建设用地。</w:t>
      </w:r>
    </w:p>
    <w:p w14:paraId="1A92DCC2">
      <w:pPr>
        <w:keepNext w:val="0"/>
        <w:keepLines w:val="0"/>
        <w:pageBreakBefore w:val="0"/>
        <w:widowControl/>
        <w:kinsoku w:val="0"/>
        <w:wordWrap/>
        <w:overflowPunct/>
        <w:topLinePunct w:val="0"/>
        <w:autoSpaceDE w:val="0"/>
        <w:autoSpaceDN w:val="0"/>
        <w:bidi w:val="0"/>
        <w:adjustRightInd w:val="0"/>
        <w:snapToGrid w:val="0"/>
        <w:spacing w:line="500" w:lineRule="exact"/>
        <w:ind w:right="0" w:firstLine="640" w:firstLineChars="200"/>
        <w:jc w:val="both"/>
        <w:textAlignment w:val="baseline"/>
        <w:rPr>
          <w:rFonts w:hint="eastAsia" w:ascii="仿宋_GB2312" w:hAnsi="仿宋_GB2312" w:eastAsia="仿宋_GB2312" w:cs="仿宋_GB2312"/>
          <w:spacing w:val="0"/>
          <w:kern w:val="21"/>
          <w:sz w:val="32"/>
          <w:szCs w:val="32"/>
        </w:rPr>
      </w:pPr>
      <w:r>
        <w:rPr>
          <w:rFonts w:hint="eastAsia" w:ascii="仿宋_GB2312" w:hAnsi="仿宋_GB2312" w:eastAsia="仿宋_GB2312" w:cs="仿宋_GB2312"/>
          <w:spacing w:val="0"/>
          <w:kern w:val="21"/>
          <w:sz w:val="32"/>
          <w:szCs w:val="32"/>
        </w:rPr>
        <w:t>二、同意上报的农用地转用方案。同意你市将连州市连州镇城南村南坪经济合作社属下的集体农用地0.0860公顷(耕地0公顷)转为集体建设用地。上述0.0860公顷用地由当地人民政府按照依法批准的国土空间规划确定的用途供应，用于城南村南坪经济合作社集体经济组织建设用地。</w:t>
      </w:r>
    </w:p>
    <w:p w14:paraId="177AA841">
      <w:pPr>
        <w:keepNext w:val="0"/>
        <w:keepLines w:val="0"/>
        <w:pageBreakBefore w:val="0"/>
        <w:widowControl/>
        <w:kinsoku w:val="0"/>
        <w:wordWrap/>
        <w:overflowPunct/>
        <w:topLinePunct w:val="0"/>
        <w:autoSpaceDE w:val="0"/>
        <w:autoSpaceDN w:val="0"/>
        <w:bidi w:val="0"/>
        <w:adjustRightInd w:val="0"/>
        <w:snapToGrid w:val="0"/>
        <w:spacing w:line="500" w:lineRule="exact"/>
        <w:ind w:right="0" w:firstLine="640" w:firstLineChars="200"/>
        <w:jc w:val="both"/>
        <w:textAlignment w:val="baseline"/>
        <w:rPr>
          <w:rFonts w:hint="eastAsia" w:ascii="仿宋_GB2312" w:hAnsi="仿宋_GB2312" w:eastAsia="仿宋_GB2312" w:cs="仿宋_GB2312"/>
          <w:spacing w:val="0"/>
          <w:kern w:val="21"/>
          <w:sz w:val="32"/>
          <w:szCs w:val="32"/>
        </w:rPr>
      </w:pPr>
      <w:r>
        <w:rPr>
          <w:rFonts w:hint="eastAsia" w:ascii="仿宋_GB2312" w:hAnsi="仿宋_GB2312" w:eastAsia="仿宋_GB2312" w:cs="仿宋_GB2312"/>
          <w:spacing w:val="0"/>
          <w:kern w:val="21"/>
          <w:sz w:val="32"/>
          <w:szCs w:val="32"/>
        </w:rPr>
        <w:t>三、该批次用地在国土空间规划中安排为城镇用地，供地时土地用途应与国土空间规划中的规划安排相符；同时，供地方式</w:t>
      </w:r>
      <w:r>
        <w:rPr>
          <w:rFonts w:hint="eastAsia" w:ascii="仿宋_GB2312" w:hAnsi="仿宋_GB2312" w:eastAsia="仿宋_GB2312" w:cs="仿宋_GB2312"/>
          <w:spacing w:val="0"/>
          <w:kern w:val="21"/>
          <w:sz w:val="32"/>
          <w:szCs w:val="32"/>
          <w:lang w:eastAsia="zh-CN"/>
        </w:rPr>
        <w:t>、</w:t>
      </w:r>
      <w:r>
        <w:rPr>
          <w:rFonts w:hint="eastAsia" w:ascii="仿宋_GB2312" w:hAnsi="仿宋_GB2312" w:eastAsia="仿宋_GB2312" w:cs="仿宋_GB2312"/>
          <w:spacing w:val="0"/>
          <w:kern w:val="21"/>
          <w:sz w:val="32"/>
          <w:szCs w:val="32"/>
        </w:rPr>
        <w:t>供地规模、供地标准等应严格按照国家和省的有关规定执行，切实做到节约集约用地。拟建项目应符合国家和省的有关规定，并办理有关手续。</w:t>
      </w:r>
    </w:p>
    <w:p w14:paraId="43B8F75E">
      <w:pPr>
        <w:keepNext w:val="0"/>
        <w:keepLines w:val="0"/>
        <w:pageBreakBefore w:val="0"/>
        <w:widowControl/>
        <w:kinsoku w:val="0"/>
        <w:wordWrap/>
        <w:overflowPunct/>
        <w:topLinePunct w:val="0"/>
        <w:autoSpaceDE w:val="0"/>
        <w:autoSpaceDN w:val="0"/>
        <w:bidi w:val="0"/>
        <w:adjustRightInd w:val="0"/>
        <w:snapToGrid w:val="0"/>
        <w:spacing w:line="500" w:lineRule="exact"/>
        <w:ind w:right="0" w:firstLine="640" w:firstLineChars="200"/>
        <w:jc w:val="both"/>
        <w:textAlignment w:val="baseline"/>
        <w:rPr>
          <w:rFonts w:hint="eastAsia" w:ascii="仿宋_GB2312" w:hAnsi="仿宋_GB2312" w:eastAsia="仿宋_GB2312" w:cs="仿宋_GB2312"/>
          <w:spacing w:val="0"/>
          <w:kern w:val="21"/>
          <w:sz w:val="32"/>
          <w:szCs w:val="32"/>
        </w:rPr>
      </w:pPr>
      <w:r>
        <w:rPr>
          <w:rFonts w:hint="eastAsia" w:ascii="仿宋_GB2312" w:hAnsi="仿宋_GB2312" w:eastAsia="仿宋_GB2312" w:cs="仿宋_GB2312"/>
          <w:spacing w:val="0"/>
          <w:kern w:val="21"/>
          <w:sz w:val="32"/>
          <w:szCs w:val="32"/>
        </w:rPr>
        <w:t>四、使用土地涉及有关税费的收缴或调整，请按有关规定办理。</w:t>
      </w:r>
    </w:p>
    <w:p w14:paraId="181DE58A">
      <w:pPr>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660"/>
        <w:jc w:val="both"/>
        <w:textAlignment w:val="baseline"/>
        <w:rPr>
          <w:rFonts w:hint="eastAsia" w:ascii="仿宋_GB2312" w:hAnsi="仿宋_GB2312" w:eastAsia="仿宋_GB2312" w:cs="仿宋_GB2312"/>
          <w:spacing w:val="0"/>
          <w:sz w:val="32"/>
          <w:szCs w:val="32"/>
        </w:rPr>
      </w:pPr>
    </w:p>
    <w:p w14:paraId="1E9E0FED">
      <w:pPr>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660"/>
        <w:jc w:val="both"/>
        <w:textAlignment w:val="baseline"/>
        <w:rPr>
          <w:rFonts w:hint="eastAsia" w:ascii="仿宋_GB2312" w:hAnsi="仿宋_GB2312" w:eastAsia="仿宋_GB2312" w:cs="仿宋_GB2312"/>
          <w:spacing w:val="0"/>
          <w:sz w:val="32"/>
          <w:szCs w:val="32"/>
        </w:rPr>
      </w:pPr>
    </w:p>
    <w:p w14:paraId="20538A9A">
      <w:pPr>
        <w:keepNext w:val="0"/>
        <w:keepLines w:val="0"/>
        <w:pageBreakBefore w:val="0"/>
        <w:widowControl/>
        <w:kinsoku w:val="0"/>
        <w:wordWrap w:val="0"/>
        <w:overflowPunct/>
        <w:topLinePunct w:val="0"/>
        <w:autoSpaceDE w:val="0"/>
        <w:autoSpaceDN w:val="0"/>
        <w:bidi w:val="0"/>
        <w:adjustRightInd w:val="0"/>
        <w:snapToGrid w:val="0"/>
        <w:spacing w:line="500" w:lineRule="exact"/>
        <w:ind w:left="0" w:right="0"/>
        <w:jc w:val="right"/>
        <w:textAlignment w:val="baseline"/>
        <w:rPr>
          <w:rFonts w:hint="default"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kern w:val="0"/>
          <w:sz w:val="32"/>
          <w:szCs w:val="32"/>
          <w:fitText w:val="2560" w:id="757883260"/>
        </w:rPr>
        <w:t>清远市自然资源局</w:t>
      </w:r>
      <w:r>
        <w:rPr>
          <w:rFonts w:hint="eastAsia" w:ascii="仿宋_GB2312" w:hAnsi="仿宋_GB2312" w:eastAsia="仿宋_GB2312" w:cs="仿宋_GB2312"/>
          <w:kern w:val="0"/>
          <w:sz w:val="32"/>
          <w:szCs w:val="32"/>
          <w:lang w:val="en-US" w:eastAsia="zh-CN"/>
        </w:rPr>
        <w:t xml:space="preserve">        </w:t>
      </w:r>
    </w:p>
    <w:p w14:paraId="69CCED6F">
      <w:pPr>
        <w:keepNext w:val="0"/>
        <w:keepLines w:val="0"/>
        <w:pageBreakBefore w:val="0"/>
        <w:widowControl/>
        <w:kinsoku w:val="0"/>
        <w:wordWrap w:val="0"/>
        <w:overflowPunct/>
        <w:topLinePunct w:val="0"/>
        <w:autoSpaceDE w:val="0"/>
        <w:autoSpaceDN w:val="0"/>
        <w:bidi w:val="0"/>
        <w:adjustRightInd w:val="0"/>
        <w:snapToGrid w:val="0"/>
        <w:spacing w:line="500" w:lineRule="exact"/>
        <w:ind w:left="0" w:right="0"/>
        <w:jc w:val="right"/>
        <w:textAlignment w:val="baseline"/>
        <w:rPr>
          <w:rFonts w:hint="default"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53"/>
          <w:kern w:val="0"/>
          <w:sz w:val="32"/>
          <w:szCs w:val="32"/>
          <w:fitText w:val="2560" w:id="960105168"/>
        </w:rPr>
        <w:t>2024年7月17</w:t>
      </w:r>
      <w:r>
        <w:rPr>
          <w:rFonts w:hint="eastAsia" w:ascii="仿宋_GB2312" w:hAnsi="仿宋_GB2312" w:eastAsia="仿宋_GB2312" w:cs="仿宋_GB2312"/>
          <w:spacing w:val="3"/>
          <w:kern w:val="0"/>
          <w:sz w:val="32"/>
          <w:szCs w:val="32"/>
          <w:fitText w:val="2560" w:id="960105168"/>
        </w:rPr>
        <w:t>日</w:t>
      </w:r>
      <w:r>
        <w:rPr>
          <w:rFonts w:hint="eastAsia" w:ascii="仿宋_GB2312" w:hAnsi="仿宋_GB2312" w:eastAsia="仿宋_GB2312" w:cs="仿宋_GB2312"/>
          <w:kern w:val="0"/>
          <w:sz w:val="32"/>
          <w:szCs w:val="32"/>
          <w:lang w:val="en-US" w:eastAsia="zh-CN"/>
        </w:rPr>
        <w:t xml:space="preserve">        </w:t>
      </w:r>
    </w:p>
    <w:sectPr>
      <w:pgSz w:w="11900" w:h="16840"/>
      <w:pgMar w:top="1431" w:right="1370" w:bottom="1294" w:left="1499" w:header="0" w:footer="97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WEwM2YwYzJkOTQ5YTJjN2U2NGMxNDg1NmE4MGFhNDUifQ=="/>
  </w:docVars>
  <w:rsids>
    <w:rsidRoot w:val="00000000"/>
    <w:rsid w:val="04D66B8F"/>
    <w:rsid w:val="3F6E6AD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414</Words>
  <Characters>442</Characters>
  <TotalTime>11</TotalTime>
  <ScaleCrop>false</ScaleCrop>
  <LinksUpToDate>false</LinksUpToDate>
  <CharactersWithSpaces>458</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2024-07-23T08:46:00Z</dcterms:created>
  <dc:creator>Kingsoft-PDF</dc:creator>
  <cp:lastModifiedBy>柏唐思</cp:lastModifiedBy>
  <cp:lastPrinted>2024-07-23T01:12:53Z</cp:lastPrinted>
  <dcterms:modified xsi:type="dcterms:W3CDTF">2024-07-23T01:13:19Z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2024-07-23T08:46:54Z</vt:filetime>
  </property>
  <property fmtid="{D5CDD505-2E9C-101B-9397-08002B2CF9AE}" pid="4" name="UsrData">
    <vt:lpwstr>669efd7c318817001fd435a1wl</vt:lpwstr>
  </property>
  <property fmtid="{D5CDD505-2E9C-101B-9397-08002B2CF9AE}" pid="5" name="KSOProductBuildVer">
    <vt:lpwstr>2052-12.1.0.17147</vt:lpwstr>
  </property>
  <property fmtid="{D5CDD505-2E9C-101B-9397-08002B2CF9AE}" pid="6" name="ICV">
    <vt:lpwstr>FDF7ADC25B9C43B986AA90B7C6C73445_13</vt:lpwstr>
  </property>
</Properties>
</file>