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连州市民政局关于202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年全市性社会组织“双随机、一公开”抽查监督结果公布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2021年，连州市民政局根据广东省人民政府办公厅《关于印发广东省全面推行“双随机、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公开”监管工作实施方案的通知》（粤办函〔2017〕468号）和清远市人民政府办公室《关于在全市市场监管领域全面推行部门联合“双随机、一公开”监管的实施方案》（清府办〔2019〕22号）要求，抽取了监管对象和执法人员名单，开展了双随机抽查工作。现将抽查监督结果向社会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附件：连州市民政局2021年全市性社会组织“双随机、一公开”抽查监督的结果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5440" w:firstLineChars="17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连州市民政局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2021年10月28日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连州市民政局2021年全市性社会组织“双随机、一公开”抽查监督的结果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tbl>
      <w:tblPr>
        <w:tblStyle w:val="4"/>
        <w:tblW w:w="8921" w:type="dxa"/>
        <w:tblInd w:w="3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584"/>
        <w:gridCol w:w="968"/>
        <w:gridCol w:w="1418"/>
        <w:gridCol w:w="2250"/>
        <w:gridCol w:w="165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抽查任务名称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抽查类型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检查机关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抽查对象名称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统一信用代码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检查完成日期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开展2021年全市性社会组织“双随机、一公开”单部门抽查监督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随机抽查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连州市民政局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连州市志愿者协会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51441882310551772M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办公室装修中，但运行正常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连州市新时代幼儿园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52441882L05200979U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1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连州市未来星幼儿园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52441882688638925R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连州市水晶梨行业协会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51441882MJM377093A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连州市龙坪镇星苗幼儿园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52441882MJM378512F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连州市大路边镇童星幼儿园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52441882321632308R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2021年全市性社会组织“双随机、一公开”跨部门抽查监督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定向抽查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连州市民政局、连州市教育局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连州市星光幼儿园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524418827314816022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6195"/>
    <w:rsid w:val="0CB75476"/>
    <w:rsid w:val="0FE44F99"/>
    <w:rsid w:val="0FEA7D43"/>
    <w:rsid w:val="163B418C"/>
    <w:rsid w:val="19D31229"/>
    <w:rsid w:val="4173127E"/>
    <w:rsid w:val="417C37F4"/>
    <w:rsid w:val="6DDA6F8E"/>
    <w:rsid w:val="AB56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2021-10-27T10:10:00Z</dcterms:created>
  <dc:creator>HP</dc:creator>
  <cp:lastModifiedBy>user</cp:lastModifiedBy>
  <dcterms:modified xsi:type="dcterms:W3CDTF">2025-12-11T09:51:16Z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D3AFC750DC214388ABEA143DCBFCBA9E</vt:lpwstr>
  </property>
</Properties>
</file>