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400" w:lineRule="exact"/>
        <w:ind w:firstLine="480"/>
        <w:rPr>
          <w:rFonts w:hint="default" w:ascii="Times New Roman" w:hAnsi="Times New Roman" w:eastAsia="Times New Roman"/>
          <w:sz w:val="24"/>
          <w:lang w:val="zh-CN"/>
        </w:rPr>
      </w:pPr>
      <w:r>
        <w:rPr>
          <w:rFonts w:hint="default" w:ascii="Times New Roman" w:hAnsi="Times New Roman" w:eastAsia="Times New Roman"/>
          <w:sz w:val="24"/>
          <w:lang w:val="zh-CN"/>
        </w:rPr>
        <w:t>清远建用字〔2022</w:t>
      </w: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>〕</w:t>
      </w:r>
      <w:r>
        <w:rPr>
          <w:rFonts w:hint="eastAsia" w:ascii="Times New Roman" w:hAnsi="Times New Roman" w:eastAsia="宋体"/>
          <w:sz w:val="24"/>
          <w:lang w:val="en-US" w:eastAsia="zh-CN"/>
        </w:rPr>
        <w:t>10</w:t>
      </w:r>
      <w:r>
        <w:rPr>
          <w:rFonts w:hint="default" w:ascii="Times New Roman" w:hAnsi="Times New Roman" w:eastAsia="Times New Roman"/>
          <w:sz w:val="24"/>
          <w:lang w:val="zh-CN"/>
        </w:rPr>
        <w:t>号</w:t>
      </w:r>
    </w:p>
    <w:p>
      <w:pPr>
        <w:spacing w:beforeLines="0" w:afterLines="0" w:line="400" w:lineRule="exact"/>
        <w:ind w:firstLine="480"/>
        <w:rPr>
          <w:rFonts w:hint="default" w:ascii="Times New Roman" w:hAnsi="Times New Roman" w:eastAsia="Times New Roman"/>
          <w:sz w:val="24"/>
          <w:lang w:val="zh-CN"/>
        </w:rPr>
      </w:pPr>
    </w:p>
    <w:p>
      <w:pPr>
        <w:spacing w:beforeLines="0" w:afterLines="0" w:line="400" w:lineRule="exact"/>
        <w:ind w:firstLine="480"/>
        <w:rPr>
          <w:rFonts w:hint="default" w:ascii="Times New Roman" w:hAnsi="Times New Roman" w:eastAsia="Times New Roman"/>
          <w:sz w:val="24"/>
          <w:lang w:val="zh-CN"/>
        </w:rPr>
      </w:pPr>
      <w:r>
        <w:rPr>
          <w:rFonts w:hint="default" w:ascii="Times New Roman" w:hAnsi="Times New Roman" w:eastAsia="Times New Roman"/>
          <w:sz w:val="24"/>
          <w:lang w:val="zh-CN"/>
        </w:rPr>
        <w:t>关于连州市2021年度第</w:t>
      </w:r>
      <w:r>
        <w:rPr>
          <w:rFonts w:hint="eastAsia" w:ascii="Times New Roman" w:hAnsi="Times New Roman" w:eastAsia="宋体"/>
          <w:sz w:val="24"/>
          <w:lang w:val="en-US" w:eastAsia="zh-CN"/>
        </w:rPr>
        <w:t>二</w:t>
      </w:r>
      <w:r>
        <w:rPr>
          <w:rFonts w:hint="default" w:ascii="Times New Roman" w:hAnsi="Times New Roman" w:eastAsia="Times New Roman"/>
          <w:sz w:val="24"/>
          <w:lang w:val="zh-CN"/>
        </w:rPr>
        <w:t>批次集体农用地转建设用地的批复</w:t>
      </w:r>
    </w:p>
    <w:p>
      <w:pPr>
        <w:spacing w:beforeLines="0" w:afterLines="0" w:line="400" w:lineRule="exact"/>
        <w:ind w:firstLine="480"/>
        <w:rPr>
          <w:rFonts w:hint="default" w:ascii="Times New Roman" w:hAnsi="Times New Roman" w:eastAsia="Times New Roman"/>
          <w:sz w:val="24"/>
          <w:lang w:val="zh-CN"/>
        </w:rPr>
      </w:pPr>
      <w:r>
        <w:rPr>
          <w:rFonts w:hint="default" w:ascii="Times New Roman" w:hAnsi="Times New Roman" w:eastAsia="Times New Roman"/>
          <w:sz w:val="24"/>
          <w:lang w:val="zh-CN"/>
        </w:rPr>
        <w:t>连州市人民政府：</w:t>
      </w:r>
    </w:p>
    <w:p>
      <w:pPr>
        <w:spacing w:beforeLines="0" w:afterLines="0" w:line="400" w:lineRule="exact"/>
        <w:ind w:firstLine="480"/>
        <w:rPr>
          <w:rFonts w:hint="default" w:ascii="Times New Roman" w:hAnsi="Times New Roman" w:eastAsia="Times New Roman"/>
          <w:sz w:val="24"/>
          <w:lang w:val="zh-CN"/>
        </w:rPr>
      </w:pPr>
      <w:r>
        <w:rPr>
          <w:rFonts w:hint="default" w:ascii="Times New Roman" w:hAnsi="Times New Roman" w:eastAsia="Times New Roman"/>
          <w:sz w:val="24"/>
          <w:lang w:val="zh-CN"/>
        </w:rPr>
        <w:t>经你市政府审核同意上报的《关于审批连州市2021年度第二批次集体农用地转建设用地的请示》（</w:t>
      </w:r>
      <w:bookmarkStart w:id="0" w:name="_GoBack"/>
      <w:bookmarkEnd w:id="0"/>
      <w:r>
        <w:rPr>
          <w:rFonts w:hint="default" w:ascii="Times New Roman" w:hAnsi="Times New Roman" w:eastAsia="Times New Roman"/>
          <w:sz w:val="24"/>
          <w:lang w:val="zh-CN"/>
        </w:rPr>
        <w:t>连自然资〔2021]312号）收悉。经市人民政府同意，批复如下：</w:t>
      </w:r>
    </w:p>
    <w:p>
      <w:pPr>
        <w:spacing w:beforeLines="0" w:afterLines="0" w:line="400" w:lineRule="exact"/>
        <w:ind w:firstLine="480"/>
        <w:rPr>
          <w:rFonts w:hint="default" w:ascii="Times New Roman" w:hAnsi="Times New Roman" w:eastAsia="Times New Roman"/>
          <w:sz w:val="24"/>
          <w:lang w:val="zh-CN"/>
        </w:rPr>
      </w:pPr>
      <w:r>
        <w:rPr>
          <w:rFonts w:hint="default" w:ascii="Times New Roman" w:hAnsi="Times New Roman" w:eastAsia="Times New Roman"/>
          <w:sz w:val="24"/>
          <w:lang w:val="zh-CN"/>
        </w:rPr>
        <w:t>一、同意上报的农用地转用方案。同意你市将九陂镇南石塘村南庄经济合作社、龙潭村龙一经济合作社属下的集体农用地0.1352公顷（林地0.1352公顷）转为集体建设用地；同意使用九陂镇南石塘村南庄经济合作社、龙潭村龙一经济合作社集体未利用地0.0132公顷。上述土地（合计0.1484公顷）经完善相关手续后依照规划安排作为连州市城镇建设用地。</w:t>
      </w:r>
    </w:p>
    <w:p>
      <w:pPr>
        <w:spacing w:beforeLines="0" w:afterLines="0" w:line="400" w:lineRule="exact"/>
        <w:ind w:firstLine="480"/>
        <w:rPr>
          <w:rFonts w:hint="default" w:ascii="Times New Roman" w:hAnsi="Times New Roman" w:eastAsia="Times New Roman"/>
          <w:sz w:val="24"/>
          <w:lang w:val="zh-CN"/>
        </w:rPr>
      </w:pPr>
      <w:r>
        <w:rPr>
          <w:rFonts w:hint="default" w:ascii="Times New Roman" w:hAnsi="Times New Roman" w:eastAsia="Times New Roman"/>
          <w:sz w:val="24"/>
          <w:lang w:val="zh-CN"/>
        </w:rPr>
        <w:t>二、该批次用地在土地利用总体规划中安排为城乡建设用地，供地时土地用途与土地利用总体规划中的规划安排相符；同时，供地方式、供地规模、供地标准等应严格按照国家和省的有关规定执行，切实做到节约集约用地。拟建项目应符合国家和省的有关规定，并办理有关手续。</w:t>
      </w:r>
    </w:p>
    <w:p>
      <w:pPr>
        <w:spacing w:beforeLines="0" w:afterLines="0" w:line="400" w:lineRule="exact"/>
        <w:ind w:firstLine="480"/>
        <w:rPr>
          <w:rFonts w:hint="default" w:ascii="Times New Roman" w:hAnsi="Times New Roman" w:eastAsia="Times New Roman"/>
          <w:sz w:val="24"/>
          <w:lang w:val="zh-CN"/>
        </w:rPr>
      </w:pPr>
      <w:r>
        <w:rPr>
          <w:rFonts w:hint="default" w:ascii="Times New Roman" w:hAnsi="Times New Roman" w:eastAsia="Times New Roman"/>
          <w:sz w:val="24"/>
          <w:lang w:val="zh-CN"/>
        </w:rPr>
        <w:t>三、请你市人民政府督促连州市林业主管部门完善使用林地审核手续。未取得《使用林地审核同意书》的，不得进行土地平整等前期基础设施建设工作，不得办理土地供应手续。</w:t>
      </w:r>
    </w:p>
    <w:p>
      <w:pPr>
        <w:spacing w:beforeLines="0" w:afterLines="0" w:line="400" w:lineRule="exact"/>
        <w:ind w:firstLine="480"/>
        <w:rPr>
          <w:rFonts w:hint="default" w:ascii="Times New Roman" w:hAnsi="Times New Roman" w:eastAsia="Times New Roman"/>
          <w:sz w:val="24"/>
          <w:lang w:val="zh-CN"/>
        </w:rPr>
      </w:pPr>
      <w:r>
        <w:rPr>
          <w:rFonts w:hint="default" w:ascii="Times New Roman" w:hAnsi="Times New Roman" w:eastAsia="Times New Roman"/>
          <w:sz w:val="24"/>
          <w:lang w:val="zh-CN"/>
        </w:rPr>
        <w:t>四、使用土地涉及有关税费的收缴或调整，请按有关规定办理。</w:t>
      </w:r>
    </w:p>
    <w:p>
      <w:pPr>
        <w:spacing w:beforeLines="0" w:afterLines="0" w:line="400" w:lineRule="exact"/>
        <w:ind w:firstLine="480"/>
        <w:rPr>
          <w:rFonts w:hint="default" w:ascii="Times New Roman" w:hAnsi="Times New Roman" w:eastAsia="Times New Roman"/>
          <w:sz w:val="24"/>
          <w:lang w:val="zh-CN"/>
        </w:rPr>
      </w:pPr>
      <w:r>
        <w:rPr>
          <w:rFonts w:hint="default" w:ascii="Times New Roman" w:hAnsi="Times New Roman" w:eastAsia="Times New Roman"/>
          <w:sz w:val="24"/>
          <w:lang w:val="zh-CN"/>
        </w:rPr>
        <w:t>五、你市自然资源管理部门应依照有关规定发布公告，保障相关土地权利人的知情权。</w:t>
      </w:r>
    </w:p>
    <w:p>
      <w:pPr>
        <w:spacing w:beforeLines="0" w:afterLines="0" w:line="400" w:lineRule="exact"/>
        <w:ind w:firstLine="480"/>
        <w:rPr>
          <w:rFonts w:hint="default" w:ascii="Times New Roman" w:hAnsi="Times New Roman" w:eastAsia="Times New Roman"/>
          <w:sz w:val="24"/>
          <w:lang w:val="zh-CN"/>
        </w:rPr>
      </w:pPr>
      <w:r>
        <w:rPr>
          <w:rFonts w:hint="default" w:ascii="Times New Roman" w:hAnsi="Times New Roman" w:eastAsia="Times New Roman"/>
          <w:sz w:val="24"/>
          <w:lang w:val="zh-CN"/>
        </w:rPr>
        <w:t>六、具体项目供地情况须按规定报备。</w:t>
      </w:r>
    </w:p>
    <w:p>
      <w:pPr>
        <w:spacing w:beforeLines="0" w:afterLines="0" w:line="400" w:lineRule="exact"/>
        <w:ind w:firstLine="480"/>
        <w:rPr>
          <w:rFonts w:hint="default" w:ascii="Times New Roman" w:hAnsi="Times New Roman" w:eastAsia="Times New Roman"/>
          <w:sz w:val="24"/>
          <w:lang w:val="zh-CN"/>
        </w:rPr>
      </w:pPr>
    </w:p>
    <w:p>
      <w:pPr>
        <w:spacing w:beforeLines="0" w:afterLines="0" w:line="400" w:lineRule="exact"/>
        <w:ind w:firstLine="480"/>
        <w:rPr>
          <w:rFonts w:hint="eastAsia" w:ascii="Times New Roman" w:hAnsi="Times New Roman" w:eastAsia="宋体"/>
          <w:sz w:val="24"/>
          <w:lang w:val="en-US" w:eastAsia="zh-CN"/>
        </w:rPr>
      </w:pPr>
      <w:r>
        <w:rPr>
          <w:rFonts w:hint="eastAsia" w:ascii="Times New Roman" w:hAnsi="Times New Roman" w:eastAsia="宋体"/>
          <w:sz w:val="24"/>
          <w:lang w:val="en-US" w:eastAsia="zh-CN"/>
        </w:rPr>
        <w:t>清远市自然资源局</w:t>
      </w:r>
    </w:p>
    <w:p>
      <w:pPr>
        <w:spacing w:beforeLines="0" w:afterLines="0" w:line="400" w:lineRule="exact"/>
        <w:ind w:firstLine="480"/>
        <w:rPr>
          <w:rFonts w:hint="default" w:ascii="Times New Roman" w:hAnsi="Times New Roman" w:eastAsia="宋体"/>
          <w:sz w:val="24"/>
          <w:lang w:val="en-US" w:eastAsia="zh-CN"/>
        </w:rPr>
      </w:pPr>
      <w:r>
        <w:rPr>
          <w:rFonts w:hint="eastAsia" w:ascii="Times New Roman" w:hAnsi="Times New Roman" w:eastAsia="宋体"/>
          <w:sz w:val="24"/>
          <w:lang w:val="en-US" w:eastAsia="zh-CN"/>
        </w:rPr>
        <w:t>2022年1月9日</w:t>
      </w:r>
    </w:p>
    <w:p>
      <w:pPr>
        <w:ind w:firstLine="720" w:firstLineChars="0"/>
      </w:pPr>
    </w:p>
    <w:p>
      <w:pPr>
        <w:spacing w:beforeLines="0" w:afterLines="0" w:line="400" w:lineRule="exact"/>
        <w:ind w:firstLine="480"/>
        <w:rPr>
          <w:rFonts w:hint="default" w:ascii="Times New Roman" w:hAnsi="Times New Roman" w:eastAsia="Times New Roman"/>
          <w:sz w:val="24"/>
          <w:lang w:val="zh-CN"/>
        </w:rPr>
      </w:pPr>
    </w:p>
    <w:p>
      <w:pPr>
        <w:ind w:firstLine="720" w:firstLineChars="0"/>
      </w:pPr>
    </w:p>
    <w:sectPr>
      <w:type w:val="continuous"/>
      <w:pgSz w:w="12240" w:h="15840"/>
      <w:pgMar w:top="1440" w:right="1800" w:bottom="1440" w:left="1800" w:header="720" w:footer="720" w:gutter="0"/>
      <w:lnNumType w:countBy="0" w:distance="36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lgerian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RI AMFM Electric">
    <w:panose1 w:val="02000400000000000000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172A27"/>
    <w:rsid w:val="38253CE6"/>
    <w:rsid w:val="3959517C"/>
    <w:rsid w:val="6ABF1D18"/>
    <w:rsid w:val="7D5C4C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9"/>
      <w:ind w:left="511"/>
    </w:pPr>
    <w:rPr>
      <w:rFonts w:ascii="Algerian" w:hAnsi="Algerian" w:eastAsia="Algerian"/>
      <w:sz w:val="24"/>
      <w:szCs w:val="24"/>
    </w:rPr>
  </w:style>
  <w:style w:type="table" w:styleId="4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ScaleCrop>false</ScaleCrop>
  <LinksUpToDate>false</LinksUpToDate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2022-04-13T08:50:00Z</dcterms:created>
  <dc:creator>ZYJ</dc:creator>
  <cp:lastModifiedBy>ZYJ</cp:lastModifiedBy>
  <dcterms:modified xsi:type="dcterms:W3CDTF">2022-04-13T09:29:36Z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